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6461" w14:textId="77777777" w:rsidR="004E1AF5" w:rsidRPr="00590272" w:rsidRDefault="004E1AF5" w:rsidP="004E1AF5">
      <w:pPr>
        <w:spacing w:after="0" w:line="276" w:lineRule="auto"/>
        <w:rPr>
          <w:rFonts w:ascii="Open Sans" w:hAnsi="Open Sans" w:cs="Open Sans"/>
          <w:sz w:val="24"/>
          <w:szCs w:val="24"/>
          <w:lang w:val="en-US"/>
        </w:rPr>
      </w:pPr>
    </w:p>
    <w:p w14:paraId="2032687D" w14:textId="77777777" w:rsidR="004E1AF5" w:rsidRPr="00590272" w:rsidRDefault="004E1AF5" w:rsidP="004E1AF5">
      <w:pPr>
        <w:spacing w:after="0" w:line="276" w:lineRule="auto"/>
        <w:jc w:val="right"/>
        <w:rPr>
          <w:rFonts w:ascii="Open Sans" w:hAnsi="Open Sans" w:cs="Open Sans"/>
          <w:bCs/>
          <w:sz w:val="24"/>
          <w:szCs w:val="24"/>
        </w:rPr>
      </w:pPr>
      <w:r w:rsidRPr="00590272">
        <w:rPr>
          <w:rFonts w:ascii="Open Sans" w:hAnsi="Open Sans" w:cs="Open Sans"/>
          <w:bCs/>
          <w:sz w:val="24"/>
          <w:szCs w:val="24"/>
        </w:rPr>
        <w:t xml:space="preserve">Załącznik nr 2 do Informacji o zamiarze przeprowadzenia wstępnych </w:t>
      </w:r>
    </w:p>
    <w:p w14:paraId="48DF4546" w14:textId="77777777" w:rsidR="004E1AF5" w:rsidRPr="00590272" w:rsidRDefault="004E1AF5" w:rsidP="004E1AF5">
      <w:pPr>
        <w:spacing w:after="0" w:line="276" w:lineRule="auto"/>
        <w:jc w:val="right"/>
        <w:rPr>
          <w:rFonts w:ascii="Open Sans" w:hAnsi="Open Sans" w:cs="Open Sans"/>
          <w:bCs/>
          <w:sz w:val="24"/>
          <w:szCs w:val="24"/>
        </w:rPr>
      </w:pPr>
      <w:r w:rsidRPr="00590272">
        <w:rPr>
          <w:rFonts w:ascii="Open Sans" w:hAnsi="Open Sans" w:cs="Open Sans"/>
          <w:bCs/>
          <w:sz w:val="24"/>
          <w:szCs w:val="24"/>
        </w:rPr>
        <w:t>konsultacji rynkowych</w:t>
      </w:r>
    </w:p>
    <w:p w14:paraId="38715B4F" w14:textId="77777777" w:rsidR="004E1AF5" w:rsidRPr="00590272" w:rsidRDefault="004E1AF5" w:rsidP="004E1AF5">
      <w:pPr>
        <w:tabs>
          <w:tab w:val="left" w:pos="6072"/>
        </w:tabs>
        <w:spacing w:after="0" w:line="276" w:lineRule="auto"/>
        <w:rPr>
          <w:rFonts w:ascii="Open Sans" w:hAnsi="Open Sans" w:cs="Open Sans"/>
          <w:b/>
          <w:bCs/>
          <w:sz w:val="24"/>
          <w:szCs w:val="24"/>
        </w:rPr>
      </w:pPr>
    </w:p>
    <w:p w14:paraId="6FC8A71C" w14:textId="77777777" w:rsidR="004E1AF5" w:rsidRPr="00CD1C15" w:rsidRDefault="004E1AF5" w:rsidP="00CD1C15">
      <w:pPr>
        <w:pStyle w:val="Nagwek1"/>
        <w:jc w:val="center"/>
        <w:rPr>
          <w:b/>
        </w:rPr>
      </w:pPr>
      <w:r w:rsidRPr="00CD1C15">
        <w:rPr>
          <w:b/>
        </w:rPr>
        <w:t>REGULAMIN PRZEPROWADZENIA WSTĘPNYCH KONSULTACJI RYNKOWCH</w:t>
      </w:r>
    </w:p>
    <w:p w14:paraId="7FBFCCF6" w14:textId="49B508B0" w:rsidR="004E1AF5" w:rsidRPr="00B7327E" w:rsidRDefault="004E1AF5" w:rsidP="00CD1C15">
      <w:pPr>
        <w:pStyle w:val="Nagwek2"/>
        <w:rPr>
          <w:rFonts w:ascii="Open Sans Semibold" w:hAnsi="Open Sans Semibold" w:cs="Open Sans Semibold"/>
          <w:b/>
          <w:lang w:val="pl-PL"/>
        </w:rPr>
      </w:pPr>
      <w:r w:rsidRPr="00B7327E">
        <w:rPr>
          <w:rFonts w:ascii="Open Sans Semibold" w:hAnsi="Open Sans Semibold" w:cs="Open Sans Semibold"/>
        </w:rPr>
        <w:t>§ 1</w:t>
      </w:r>
      <w:r w:rsidR="007D1C07" w:rsidRPr="00B7327E">
        <w:rPr>
          <w:rFonts w:ascii="Open Sans Semibold" w:hAnsi="Open Sans Semibold" w:cs="Open Sans Semibold"/>
          <w:lang w:val="pl-PL"/>
        </w:rPr>
        <w:t>.</w:t>
      </w:r>
    </w:p>
    <w:p w14:paraId="7C26F9DE" w14:textId="19275378" w:rsidR="004E1AF5" w:rsidRPr="007D1C07" w:rsidRDefault="004E1AF5" w:rsidP="00B346BF">
      <w:pPr>
        <w:pStyle w:val="Nagwek2"/>
        <w:numPr>
          <w:ilvl w:val="0"/>
          <w:numId w:val="22"/>
        </w:numPr>
        <w:ind w:left="426" w:hanging="426"/>
        <w:rPr>
          <w:color w:val="00B050"/>
        </w:rPr>
      </w:pPr>
      <w:r w:rsidRPr="00590272">
        <w:t xml:space="preserve">Niniejszy regulamin określa zasady prowadzenia przez Zamawiającego – Miasto Konin wstępnych konsultacji rynkowych poprzedzających ewentualne wszczęcie procedury na realizację przedsięwzięcia dotyczącego </w:t>
      </w:r>
      <w:r w:rsidR="00A81937" w:rsidRPr="00C64F3F">
        <w:rPr>
          <w:lang w:val="pl-PL"/>
        </w:rPr>
        <w:t>wykonania i wdrożenia</w:t>
      </w:r>
      <w:r w:rsidR="00A81937">
        <w:rPr>
          <w:color w:val="00B050"/>
          <w:lang w:val="pl-PL"/>
        </w:rPr>
        <w:t xml:space="preserve"> </w:t>
      </w:r>
      <w:r w:rsidR="00A81937" w:rsidRPr="00C64F3F">
        <w:rPr>
          <w:lang w:val="pl-PL"/>
        </w:rPr>
        <w:t xml:space="preserve">aplikacji Dostępna </w:t>
      </w:r>
      <w:r w:rsidR="007D1C07" w:rsidRPr="005A26AF">
        <w:rPr>
          <w:lang w:val="pl-PL"/>
        </w:rPr>
        <w:t>przestrzeń miejska</w:t>
      </w:r>
      <w:r w:rsidR="001B088E" w:rsidRPr="005A26AF">
        <w:rPr>
          <w:lang w:val="pl-PL"/>
        </w:rPr>
        <w:t>, w ramach projektu „Generator miejskiej energii źródłem sukcesu Konina” finansowanego ze środków Norweskiego Mechanizmu Finansowego 2014-2021 oraz budżetu państwa</w:t>
      </w:r>
      <w:r w:rsidR="005A26AF">
        <w:rPr>
          <w:color w:val="FF0000"/>
          <w:lang w:val="pl-PL"/>
        </w:rPr>
        <w:t>.</w:t>
      </w:r>
    </w:p>
    <w:p w14:paraId="7E4CA744" w14:textId="77777777" w:rsidR="004E1AF5" w:rsidRPr="00590272" w:rsidRDefault="004E1AF5" w:rsidP="00B346BF">
      <w:pPr>
        <w:pStyle w:val="Nagwek2"/>
        <w:numPr>
          <w:ilvl w:val="0"/>
          <w:numId w:val="22"/>
        </w:numPr>
        <w:ind w:left="426" w:hanging="426"/>
      </w:pPr>
      <w:r w:rsidRPr="00590272">
        <w:t>Przeprowadzenie konsultacji n</w:t>
      </w:r>
      <w:r w:rsidR="00042276">
        <w:t xml:space="preserve">ie zobowiązuje Zamawiającego do </w:t>
      </w:r>
      <w:r w:rsidRPr="00590272">
        <w:t xml:space="preserve">przeprowadzenia postępowania o udzielenie zamówienia publicznego, </w:t>
      </w:r>
      <w:r w:rsidR="004034CE">
        <w:br/>
      </w:r>
      <w:r w:rsidRPr="00590272">
        <w:t xml:space="preserve">jak również żadnego innego w przedmiocie planowanego przedsięwzięcia. </w:t>
      </w:r>
    </w:p>
    <w:p w14:paraId="5DB9D203" w14:textId="77777777" w:rsidR="004E1AF5" w:rsidRPr="00590272" w:rsidRDefault="004E1AF5" w:rsidP="00B346BF">
      <w:pPr>
        <w:pStyle w:val="Nagwek2"/>
        <w:numPr>
          <w:ilvl w:val="0"/>
          <w:numId w:val="22"/>
        </w:numPr>
        <w:ind w:left="426" w:hanging="426"/>
      </w:pPr>
      <w:r w:rsidRPr="00590272">
        <w:t xml:space="preserve">Wybór Wykonawcy przedsięwzięcia zostanie dokonany w trakcie odrębnego postępowania. </w:t>
      </w:r>
    </w:p>
    <w:p w14:paraId="3CBAB619" w14:textId="1B606DD4" w:rsidR="004E1AF5" w:rsidRPr="00042276" w:rsidRDefault="004E1AF5" w:rsidP="00B346BF">
      <w:pPr>
        <w:pStyle w:val="Akapitzlist"/>
        <w:numPr>
          <w:ilvl w:val="0"/>
          <w:numId w:val="22"/>
        </w:numPr>
        <w:suppressAutoHyphens w:val="0"/>
        <w:spacing w:line="276" w:lineRule="auto"/>
        <w:ind w:left="426" w:hanging="426"/>
        <w:rPr>
          <w:rFonts w:ascii="Open Sans" w:hAnsi="Open Sans" w:cs="Open Sans"/>
        </w:rPr>
      </w:pPr>
      <w:r w:rsidRPr="00042276">
        <w:rPr>
          <w:rFonts w:ascii="Open Sans" w:hAnsi="Open Sans" w:cs="Open Sans"/>
        </w:rPr>
        <w:t>Celem konsultacji jest pozyskanie przez Zamawiającego informacji, które mogą być wykorzystane przy przygotowaniu w szczególności: analizy potrzeb i wymagań, specyfikacji warunków zamówienia, w tym</w:t>
      </w:r>
      <w:r w:rsidR="00DD6D4B">
        <w:rPr>
          <w:rFonts w:ascii="Open Sans" w:hAnsi="Open Sans" w:cs="Open Sans"/>
        </w:rPr>
        <w:t>: opisu przedmiotu zamówienia i </w:t>
      </w:r>
      <w:r w:rsidRPr="00042276">
        <w:rPr>
          <w:rFonts w:ascii="Open Sans" w:hAnsi="Open Sans" w:cs="Open Sans"/>
        </w:rPr>
        <w:t>określenia warunków umowy czy szacowania wartości zamówienia, z</w:t>
      </w:r>
      <w:r w:rsidR="00DD6D4B">
        <w:rPr>
          <w:rFonts w:ascii="Open Sans" w:hAnsi="Open Sans" w:cs="Open Sans"/>
        </w:rPr>
        <w:t> </w:t>
      </w:r>
      <w:r w:rsidRPr="00042276">
        <w:rPr>
          <w:rFonts w:ascii="Open Sans" w:hAnsi="Open Sans" w:cs="Open Sans"/>
        </w:rPr>
        <w:t xml:space="preserve">zachowaniem zasad uczciwej konkurencji.  </w:t>
      </w:r>
    </w:p>
    <w:p w14:paraId="61E8C455" w14:textId="2F1B7787" w:rsidR="00034570" w:rsidRDefault="004E1AF5" w:rsidP="00B346BF">
      <w:pPr>
        <w:pStyle w:val="Nagwek2"/>
        <w:numPr>
          <w:ilvl w:val="0"/>
          <w:numId w:val="22"/>
        </w:numPr>
        <w:ind w:left="426" w:hanging="426"/>
      </w:pPr>
      <w:r w:rsidRPr="00590272">
        <w:t>Konsultacje prowadzone są na podstawie art. 84 - 85 ustawy z dnia 11 września 2019 r. Prawo zamówień publicz</w:t>
      </w:r>
      <w:r w:rsidR="00042276">
        <w:t xml:space="preserve">nych (Dz. U. </w:t>
      </w:r>
      <w:r w:rsidR="000A12EF" w:rsidRPr="000A12EF">
        <w:rPr>
          <w:lang w:val="pl-PL"/>
        </w:rPr>
        <w:t>z</w:t>
      </w:r>
      <w:r w:rsidR="00A81937" w:rsidRPr="000A12EF">
        <w:rPr>
          <w:lang w:val="pl-PL"/>
        </w:rPr>
        <w:t xml:space="preserve"> 2021 r., </w:t>
      </w:r>
      <w:r w:rsidR="00042276" w:rsidRPr="000A12EF">
        <w:t xml:space="preserve">poz. </w:t>
      </w:r>
      <w:r w:rsidR="00A81937" w:rsidRPr="000A12EF">
        <w:rPr>
          <w:lang w:val="pl-PL"/>
        </w:rPr>
        <w:t>1129</w:t>
      </w:r>
      <w:r w:rsidR="00042276" w:rsidRPr="000A12EF">
        <w:t xml:space="preserve"> ze </w:t>
      </w:r>
      <w:r w:rsidR="00042276">
        <w:t>zm.)</w:t>
      </w:r>
    </w:p>
    <w:p w14:paraId="4A73CB1F" w14:textId="77777777" w:rsidR="00197E7B" w:rsidRDefault="00197E7B">
      <w:pPr>
        <w:spacing w:after="0" w:line="240" w:lineRule="auto"/>
        <w:rPr>
          <w:rFonts w:ascii="Open Sans Semibold" w:eastAsiaTheme="majorEastAsia" w:hAnsi="Open Sans Semibold" w:cs="Open Sans Semibold"/>
          <w:sz w:val="24"/>
          <w:szCs w:val="26"/>
        </w:rPr>
      </w:pPr>
      <w:r>
        <w:rPr>
          <w:rFonts w:ascii="Open Sans Semibold" w:hAnsi="Open Sans Semibold" w:cs="Open Sans Semibold"/>
        </w:rPr>
        <w:br w:type="page"/>
      </w:r>
    </w:p>
    <w:p w14:paraId="39C0D642" w14:textId="55161015" w:rsidR="004E1AF5" w:rsidRPr="00B7327E" w:rsidRDefault="004E1AF5" w:rsidP="00034570">
      <w:pPr>
        <w:pStyle w:val="Nagwek2"/>
        <w:rPr>
          <w:rFonts w:ascii="Open Sans Semibold" w:hAnsi="Open Sans Semibold" w:cs="Open Sans Semibold"/>
          <w:lang w:val="pl-PL"/>
        </w:rPr>
      </w:pPr>
      <w:r w:rsidRPr="00B7327E">
        <w:rPr>
          <w:rFonts w:ascii="Open Sans Semibold" w:hAnsi="Open Sans Semibold" w:cs="Open Sans Semibold"/>
        </w:rPr>
        <w:lastRenderedPageBreak/>
        <w:t>§ 2</w:t>
      </w:r>
      <w:r w:rsidR="003B5934" w:rsidRPr="00B7327E">
        <w:rPr>
          <w:rFonts w:ascii="Open Sans Semibold" w:hAnsi="Open Sans Semibold" w:cs="Open Sans Semibold"/>
          <w:lang w:val="pl-PL"/>
        </w:rPr>
        <w:t>.</w:t>
      </w:r>
    </w:p>
    <w:p w14:paraId="35E8729A" w14:textId="77777777" w:rsidR="004E1AF5" w:rsidRPr="00590272" w:rsidRDefault="004E1AF5" w:rsidP="004E1AF5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590272">
        <w:rPr>
          <w:rFonts w:ascii="Open Sans" w:hAnsi="Open Sans" w:cs="Open Sans"/>
          <w:sz w:val="24"/>
          <w:szCs w:val="24"/>
        </w:rPr>
        <w:t>Ilekroć w regulaminie jest mowa o:</w:t>
      </w:r>
    </w:p>
    <w:p w14:paraId="31814282" w14:textId="77777777" w:rsidR="004E1AF5" w:rsidRPr="009217FF" w:rsidRDefault="004E1AF5" w:rsidP="000A43C8">
      <w:pPr>
        <w:pStyle w:val="Nagwek2"/>
        <w:numPr>
          <w:ilvl w:val="0"/>
          <w:numId w:val="12"/>
        </w:numPr>
      </w:pPr>
      <w:r w:rsidRPr="009217FF">
        <w:rPr>
          <w:bCs/>
        </w:rPr>
        <w:t>regulaminie</w:t>
      </w:r>
      <w:r w:rsidRPr="009217FF">
        <w:t xml:space="preserve"> – należy rozumieć przez to niniejszy regulamin przeprowadzenia wstępnych konsultacji rynkowych,</w:t>
      </w:r>
    </w:p>
    <w:p w14:paraId="46E1306B" w14:textId="77777777" w:rsidR="004E1AF5" w:rsidRPr="009217FF" w:rsidRDefault="004E1AF5" w:rsidP="000A43C8">
      <w:pPr>
        <w:pStyle w:val="Nagwek2"/>
        <w:numPr>
          <w:ilvl w:val="0"/>
          <w:numId w:val="12"/>
        </w:numPr>
      </w:pPr>
      <w:r w:rsidRPr="009217FF">
        <w:rPr>
          <w:bCs/>
        </w:rPr>
        <w:t>informacji</w:t>
      </w:r>
      <w:r w:rsidRPr="009217FF">
        <w:t xml:space="preserve"> – należy rozumieć przez to Informację o zamiarze przeprowadzenia wstępnych konsultacji rynkowych, </w:t>
      </w:r>
    </w:p>
    <w:p w14:paraId="480B65BE" w14:textId="77777777" w:rsidR="004E1AF5" w:rsidRPr="009217FF" w:rsidRDefault="004E1AF5" w:rsidP="000A43C8">
      <w:pPr>
        <w:pStyle w:val="Nagwek2"/>
        <w:numPr>
          <w:ilvl w:val="0"/>
          <w:numId w:val="12"/>
        </w:numPr>
      </w:pPr>
      <w:r w:rsidRPr="009217FF">
        <w:rPr>
          <w:bCs/>
        </w:rPr>
        <w:t>Zamawiającym</w:t>
      </w:r>
      <w:r w:rsidRPr="009217FF">
        <w:t xml:space="preserve"> – należy rozumieć przez to Miasto Konin,</w:t>
      </w:r>
    </w:p>
    <w:p w14:paraId="784B00F0" w14:textId="77777777" w:rsidR="004E1AF5" w:rsidRPr="009217FF" w:rsidRDefault="004E1AF5" w:rsidP="000A43C8">
      <w:pPr>
        <w:pStyle w:val="Nagwek2"/>
        <w:numPr>
          <w:ilvl w:val="0"/>
          <w:numId w:val="12"/>
        </w:numPr>
      </w:pPr>
      <w:r w:rsidRPr="009217FF">
        <w:rPr>
          <w:bCs/>
        </w:rPr>
        <w:t>Uczestniku</w:t>
      </w:r>
      <w:r w:rsidRPr="009217FF">
        <w:t xml:space="preserve"> – należy rozumieć przez to podmiot biorący udział we wstępnych konsultacjach rynkowych prowadzonych przez Zamawiającego,</w:t>
      </w:r>
    </w:p>
    <w:p w14:paraId="706FEC00" w14:textId="43B4EDA0" w:rsidR="004E1AF5" w:rsidRPr="009217FF" w:rsidRDefault="004E1AF5" w:rsidP="000A43C8">
      <w:pPr>
        <w:pStyle w:val="Nagwek2"/>
        <w:numPr>
          <w:ilvl w:val="0"/>
          <w:numId w:val="12"/>
        </w:numPr>
      </w:pPr>
      <w:r w:rsidRPr="009217FF">
        <w:rPr>
          <w:bCs/>
        </w:rPr>
        <w:t>konsultacjach</w:t>
      </w:r>
      <w:r w:rsidRPr="009217FF">
        <w:t xml:space="preserve"> – należy rozumieć przez to wstępne konsultacje rynkowe uregulowane przepisami art. 84 - 85 ustawy z dnia 11 września 2019 r. Prawo zamówień publicznych (Dz. U</w:t>
      </w:r>
      <w:r w:rsidRPr="000A12EF">
        <w:t xml:space="preserve">. </w:t>
      </w:r>
      <w:r w:rsidR="00A81937" w:rsidRPr="000A12EF">
        <w:rPr>
          <w:lang w:val="pl-PL"/>
        </w:rPr>
        <w:t>z 2021 r., poz. 1129</w:t>
      </w:r>
      <w:r w:rsidRPr="000A12EF">
        <w:t xml:space="preserve"> </w:t>
      </w:r>
      <w:r w:rsidRPr="009217FF">
        <w:t>ze zm.),</w:t>
      </w:r>
    </w:p>
    <w:p w14:paraId="10BD9CBC" w14:textId="7819A4F5" w:rsidR="004E1AF5" w:rsidRPr="009217FF" w:rsidRDefault="004E1AF5" w:rsidP="000A43C8">
      <w:pPr>
        <w:pStyle w:val="Nagwek2"/>
        <w:numPr>
          <w:ilvl w:val="0"/>
          <w:numId w:val="12"/>
        </w:numPr>
      </w:pPr>
      <w:r w:rsidRPr="009217FF">
        <w:rPr>
          <w:bCs/>
        </w:rPr>
        <w:t>komisji</w:t>
      </w:r>
      <w:r w:rsidRPr="009217FF">
        <w:t xml:space="preserve"> – należy rozumieć przez to zespół osób odpowiedzialnych za przygotowanie i</w:t>
      </w:r>
      <w:r w:rsidR="00DD6D4B">
        <w:rPr>
          <w:lang w:val="pl-PL"/>
        </w:rPr>
        <w:t> </w:t>
      </w:r>
      <w:r w:rsidRPr="009217FF">
        <w:t>przeprowadzenie konsultacji,</w:t>
      </w:r>
    </w:p>
    <w:p w14:paraId="55329EF4" w14:textId="61EB00FA" w:rsidR="004E1AF5" w:rsidRPr="005A26AF" w:rsidRDefault="004E1AF5" w:rsidP="000A43C8">
      <w:pPr>
        <w:pStyle w:val="Nagwek2"/>
        <w:numPr>
          <w:ilvl w:val="0"/>
          <w:numId w:val="12"/>
        </w:numPr>
      </w:pPr>
      <w:r w:rsidRPr="009217FF">
        <w:rPr>
          <w:bCs/>
        </w:rPr>
        <w:t>przedsięwzięciu</w:t>
      </w:r>
      <w:r w:rsidRPr="00590272">
        <w:t xml:space="preserve"> – należy rozumieć przez to wszelkie działania zmierzające do realizacji zadania dot. </w:t>
      </w:r>
      <w:r w:rsidRPr="00590272">
        <w:rPr>
          <w:color w:val="222222"/>
        </w:rPr>
        <w:t xml:space="preserve">przygotowania postępowania dotyczącego </w:t>
      </w:r>
      <w:r w:rsidR="00A81937" w:rsidRPr="000A12EF">
        <w:rPr>
          <w:lang w:val="pl-PL"/>
        </w:rPr>
        <w:t>wykonania i</w:t>
      </w:r>
      <w:r w:rsidR="00DD6D4B">
        <w:rPr>
          <w:lang w:val="pl-PL"/>
        </w:rPr>
        <w:t> </w:t>
      </w:r>
      <w:r w:rsidR="00A81937" w:rsidRPr="000A12EF">
        <w:rPr>
          <w:lang w:val="pl-PL"/>
        </w:rPr>
        <w:t xml:space="preserve">wdrożenia aplikacji Dostępna </w:t>
      </w:r>
      <w:r w:rsidR="00257749" w:rsidRPr="005A26AF">
        <w:rPr>
          <w:lang w:val="pl-PL"/>
        </w:rPr>
        <w:t>przestrzeń miejska.</w:t>
      </w:r>
    </w:p>
    <w:p w14:paraId="1208DB7F" w14:textId="77777777" w:rsidR="004E1AF5" w:rsidRPr="00B7327E" w:rsidRDefault="004E1AF5" w:rsidP="00257749">
      <w:pPr>
        <w:pStyle w:val="Nagwek2"/>
        <w:rPr>
          <w:rFonts w:ascii="Open Sans Semibold" w:hAnsi="Open Sans Semibold" w:cs="Open Sans Semibold"/>
          <w:lang w:val="pl-PL"/>
        </w:rPr>
      </w:pPr>
      <w:r w:rsidRPr="00B7327E">
        <w:rPr>
          <w:rFonts w:ascii="Open Sans Semibold" w:hAnsi="Open Sans Semibold" w:cs="Open Sans Semibold"/>
        </w:rPr>
        <w:t>§ 3</w:t>
      </w:r>
      <w:r w:rsidR="003B5934" w:rsidRPr="00B7327E">
        <w:rPr>
          <w:rFonts w:ascii="Open Sans Semibold" w:hAnsi="Open Sans Semibold" w:cs="Open Sans Semibold"/>
          <w:lang w:val="pl-PL"/>
        </w:rPr>
        <w:t>.</w:t>
      </w:r>
    </w:p>
    <w:p w14:paraId="78D95D57" w14:textId="77777777" w:rsidR="004E1AF5" w:rsidRPr="00590272" w:rsidRDefault="004E1AF5" w:rsidP="00257749">
      <w:pPr>
        <w:pStyle w:val="Nagwek2"/>
        <w:numPr>
          <w:ilvl w:val="0"/>
          <w:numId w:val="13"/>
        </w:numPr>
      </w:pPr>
      <w:r w:rsidRPr="00590272">
        <w:t xml:space="preserve">Za przygotowanie i przeprowadzenie konsultacji odpowiada komisja. </w:t>
      </w:r>
    </w:p>
    <w:p w14:paraId="45DEDA60" w14:textId="77777777" w:rsidR="004E1AF5" w:rsidRPr="00590272" w:rsidRDefault="004E1AF5" w:rsidP="00257749">
      <w:pPr>
        <w:pStyle w:val="Nagwek2"/>
        <w:numPr>
          <w:ilvl w:val="0"/>
          <w:numId w:val="13"/>
        </w:numPr>
      </w:pPr>
      <w:r w:rsidRPr="00590272">
        <w:t xml:space="preserve">Komisja może działać przy wsparciu biegłych i doradców. </w:t>
      </w:r>
    </w:p>
    <w:p w14:paraId="116C73D0" w14:textId="77777777" w:rsidR="004E1AF5" w:rsidRPr="00590272" w:rsidRDefault="004E1AF5" w:rsidP="002713B4">
      <w:pPr>
        <w:pStyle w:val="Nagwek2"/>
        <w:numPr>
          <w:ilvl w:val="0"/>
          <w:numId w:val="13"/>
        </w:numPr>
      </w:pPr>
      <w:r w:rsidRPr="00590272">
        <w:t>Pracami komisji kieruje Przewodniczący komisji.</w:t>
      </w:r>
    </w:p>
    <w:p w14:paraId="08A3AB5D" w14:textId="77777777" w:rsidR="004E1AF5" w:rsidRPr="00590272" w:rsidRDefault="004E1AF5" w:rsidP="00495AAB">
      <w:pPr>
        <w:pStyle w:val="Nagwek2"/>
        <w:numPr>
          <w:ilvl w:val="0"/>
          <w:numId w:val="13"/>
        </w:numPr>
        <w:spacing w:before="0" w:beforeAutospacing="0" w:after="0" w:afterAutospacing="0"/>
      </w:pPr>
      <w:r w:rsidRPr="00590272">
        <w:t>Do zadań Przewodniczącego komisji należy w szczególności:</w:t>
      </w:r>
    </w:p>
    <w:p w14:paraId="09F1B620" w14:textId="54DAF262" w:rsidR="004E1AF5" w:rsidRPr="00590272" w:rsidRDefault="004E1AF5" w:rsidP="00495AAB">
      <w:pPr>
        <w:pStyle w:val="Nagwek2"/>
        <w:numPr>
          <w:ilvl w:val="0"/>
          <w:numId w:val="23"/>
        </w:numPr>
        <w:spacing w:before="0" w:beforeAutospacing="0"/>
      </w:pPr>
      <w:r w:rsidRPr="00590272">
        <w:t xml:space="preserve">zwoływanie i prowadzenie posiedzeń komisji, w tym również spotkań </w:t>
      </w:r>
      <w:r w:rsidR="00DD6D4B">
        <w:t>z</w:t>
      </w:r>
      <w:r w:rsidR="00DD6D4B">
        <w:rPr>
          <w:lang w:val="pl-PL"/>
        </w:rPr>
        <w:t> </w:t>
      </w:r>
      <w:r w:rsidRPr="00590272">
        <w:t>Uczestnikami,</w:t>
      </w:r>
    </w:p>
    <w:p w14:paraId="18E4AAF7" w14:textId="77777777" w:rsidR="004E1AF5" w:rsidRPr="00590272" w:rsidRDefault="004E1AF5" w:rsidP="00176DDA">
      <w:pPr>
        <w:pStyle w:val="Nagwek2"/>
        <w:numPr>
          <w:ilvl w:val="0"/>
          <w:numId w:val="23"/>
        </w:numPr>
      </w:pPr>
      <w:r w:rsidRPr="00590272">
        <w:t>wyznaczanie zadań dla poszczególnych członków komisji,</w:t>
      </w:r>
    </w:p>
    <w:p w14:paraId="177F8832" w14:textId="77777777" w:rsidR="005F1AEA" w:rsidRDefault="004E1AF5" w:rsidP="005F1AEA">
      <w:pPr>
        <w:pStyle w:val="Nagwek2"/>
        <w:numPr>
          <w:ilvl w:val="0"/>
          <w:numId w:val="23"/>
        </w:numPr>
      </w:pPr>
      <w:r w:rsidRPr="00590272">
        <w:t>wnioskowanie o zmianę składu komisji w razie potrzeby,</w:t>
      </w:r>
    </w:p>
    <w:p w14:paraId="03F492A0" w14:textId="3AEDF930" w:rsidR="005F6367" w:rsidRPr="00495AAB" w:rsidRDefault="004E1AF5" w:rsidP="00593367">
      <w:pPr>
        <w:pStyle w:val="Nagwek2"/>
        <w:numPr>
          <w:ilvl w:val="0"/>
          <w:numId w:val="23"/>
        </w:numPr>
        <w:spacing w:before="0" w:beforeAutospacing="0" w:after="0" w:afterAutospacing="0" w:line="240" w:lineRule="auto"/>
        <w:rPr>
          <w:rFonts w:cs="Open Sans"/>
          <w:szCs w:val="24"/>
        </w:rPr>
      </w:pPr>
      <w:r w:rsidRPr="00495AAB">
        <w:rPr>
          <w:rFonts w:cs="Open Sans"/>
          <w:szCs w:val="24"/>
        </w:rPr>
        <w:t>podpisywanie pism kierowanych do Uczestników w toku konsultacji,</w:t>
      </w:r>
      <w:r w:rsidR="005F6367" w:rsidRPr="00495AAB">
        <w:rPr>
          <w:rFonts w:cs="Open Sans"/>
          <w:szCs w:val="24"/>
        </w:rPr>
        <w:br w:type="page"/>
      </w:r>
    </w:p>
    <w:p w14:paraId="58A9AA30" w14:textId="77777777" w:rsidR="004E1AF5" w:rsidRPr="005F6367" w:rsidRDefault="004E1AF5" w:rsidP="005F6367">
      <w:pPr>
        <w:pStyle w:val="Akapitzlist"/>
        <w:numPr>
          <w:ilvl w:val="0"/>
          <w:numId w:val="23"/>
        </w:numPr>
        <w:suppressAutoHyphens w:val="0"/>
        <w:spacing w:line="276" w:lineRule="auto"/>
        <w:rPr>
          <w:rFonts w:ascii="Open Sans" w:hAnsi="Open Sans" w:cs="Open Sans"/>
        </w:rPr>
      </w:pPr>
      <w:r w:rsidRPr="005F6367">
        <w:rPr>
          <w:rFonts w:ascii="Open Sans" w:hAnsi="Open Sans" w:cs="Open Sans"/>
        </w:rPr>
        <w:lastRenderedPageBreak/>
        <w:t>reprezentowanie komisji na zewnątrz,</w:t>
      </w:r>
    </w:p>
    <w:p w14:paraId="7FF2D7C3" w14:textId="77777777" w:rsidR="004E1AF5" w:rsidRPr="00590272" w:rsidRDefault="004E1AF5" w:rsidP="005F6367">
      <w:pPr>
        <w:numPr>
          <w:ilvl w:val="0"/>
          <w:numId w:val="23"/>
        </w:numPr>
        <w:suppressAutoHyphens w:val="0"/>
        <w:spacing w:after="0" w:line="276" w:lineRule="auto"/>
        <w:rPr>
          <w:rFonts w:ascii="Open Sans" w:hAnsi="Open Sans" w:cs="Open Sans"/>
          <w:sz w:val="24"/>
          <w:szCs w:val="24"/>
        </w:rPr>
      </w:pPr>
      <w:r w:rsidRPr="00590272">
        <w:rPr>
          <w:rFonts w:ascii="Open Sans" w:hAnsi="Open Sans" w:cs="Open Sans"/>
          <w:sz w:val="24"/>
          <w:szCs w:val="24"/>
        </w:rPr>
        <w:t xml:space="preserve">nadzorowanie pracy komisji, </w:t>
      </w:r>
    </w:p>
    <w:p w14:paraId="224C5C5D" w14:textId="77777777" w:rsidR="004E1AF5" w:rsidRPr="00590272" w:rsidRDefault="004E1AF5" w:rsidP="005F6367">
      <w:pPr>
        <w:numPr>
          <w:ilvl w:val="0"/>
          <w:numId w:val="23"/>
        </w:numPr>
        <w:suppressAutoHyphens w:val="0"/>
        <w:spacing w:after="0" w:line="276" w:lineRule="auto"/>
        <w:rPr>
          <w:rFonts w:ascii="Open Sans" w:hAnsi="Open Sans" w:cs="Open Sans"/>
          <w:sz w:val="24"/>
          <w:szCs w:val="24"/>
        </w:rPr>
      </w:pPr>
      <w:r w:rsidRPr="00590272">
        <w:rPr>
          <w:rFonts w:ascii="Open Sans" w:hAnsi="Open Sans" w:cs="Open Sans"/>
          <w:sz w:val="24"/>
          <w:szCs w:val="24"/>
        </w:rPr>
        <w:t>czuwanie nad prawidłowym i terminowym przebiegiem prac w toku konsultacji.</w:t>
      </w:r>
    </w:p>
    <w:p w14:paraId="66800D76" w14:textId="77777777" w:rsidR="004E1AF5" w:rsidRPr="00590272" w:rsidRDefault="004E1AF5" w:rsidP="00A81937">
      <w:pPr>
        <w:pStyle w:val="Nagwek2"/>
        <w:numPr>
          <w:ilvl w:val="0"/>
          <w:numId w:val="13"/>
        </w:numPr>
        <w:spacing w:before="0" w:beforeAutospacing="0"/>
      </w:pPr>
      <w:r w:rsidRPr="00590272">
        <w:t xml:space="preserve">Posiedzenie komisji zwołuje Przewodniczący komisji w miarę potrzeb ustalanych </w:t>
      </w:r>
      <w:r>
        <w:br/>
      </w:r>
      <w:r w:rsidRPr="00590272">
        <w:t>w trakcie prac komisji.</w:t>
      </w:r>
    </w:p>
    <w:p w14:paraId="5991521D" w14:textId="77777777" w:rsidR="004E1AF5" w:rsidRPr="00590272" w:rsidRDefault="004E1AF5" w:rsidP="00FB52C0">
      <w:pPr>
        <w:pStyle w:val="Nagwek2"/>
        <w:numPr>
          <w:ilvl w:val="0"/>
          <w:numId w:val="13"/>
        </w:numPr>
      </w:pPr>
      <w:r w:rsidRPr="00590272">
        <w:t xml:space="preserve">Obsługę techniczno – organizacyjną komisji zapewnia Wydział Prawny </w:t>
      </w:r>
      <w:r w:rsidRPr="00590272">
        <w:br/>
        <w:t>i Zamówień Publicznych.</w:t>
      </w:r>
    </w:p>
    <w:p w14:paraId="3708121B" w14:textId="77777777" w:rsidR="00E130C1" w:rsidRPr="00BD60E6" w:rsidRDefault="004E1AF5" w:rsidP="00E130C1">
      <w:pPr>
        <w:pStyle w:val="Nagwek2"/>
        <w:rPr>
          <w:rFonts w:ascii="Open Sans Semibold" w:hAnsi="Open Sans Semibold" w:cs="Open Sans Semibold"/>
          <w:lang w:val="pl-PL"/>
        </w:rPr>
      </w:pPr>
      <w:r w:rsidRPr="00BD60E6">
        <w:rPr>
          <w:rFonts w:ascii="Open Sans Semibold" w:hAnsi="Open Sans Semibold" w:cs="Open Sans Semibold"/>
        </w:rPr>
        <w:t>§ 4</w:t>
      </w:r>
      <w:r w:rsidR="003B5934" w:rsidRPr="00BD60E6">
        <w:rPr>
          <w:rFonts w:ascii="Open Sans Semibold" w:hAnsi="Open Sans Semibold" w:cs="Open Sans Semibold"/>
          <w:lang w:val="pl-PL"/>
        </w:rPr>
        <w:t>.</w:t>
      </w:r>
    </w:p>
    <w:p w14:paraId="4BAB5B0B" w14:textId="77777777" w:rsidR="004E1AF5" w:rsidRPr="00E130C1" w:rsidRDefault="004E1AF5" w:rsidP="00B346BF">
      <w:pPr>
        <w:pStyle w:val="Nagwek2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lang w:val="pl-PL"/>
        </w:rPr>
      </w:pPr>
      <w:r w:rsidRPr="00590272">
        <w:t>Konsultacje wszczyna się poprzez zamieszczenie informacji o zamiarze przeprowadzenia wstępnych konsultacji rynkowych w Biuletynie Informacji Publicznej Zamawiającego (https://bip.konin.eu).</w:t>
      </w:r>
    </w:p>
    <w:p w14:paraId="07D0888B" w14:textId="61879B97" w:rsidR="004E1AF5" w:rsidRPr="00590272" w:rsidRDefault="004E1AF5" w:rsidP="00B346BF">
      <w:pPr>
        <w:pStyle w:val="Nagwek2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 w:rsidRPr="00590272">
        <w:t>Wnioski o dopuszczenie do udziału w konsultacjach składa się w trybie, terminie i</w:t>
      </w:r>
      <w:r w:rsidR="00DD6D4B">
        <w:rPr>
          <w:lang w:val="pl-PL"/>
        </w:rPr>
        <w:t> </w:t>
      </w:r>
      <w:r w:rsidRPr="00590272">
        <w:t xml:space="preserve"> miejscu określonym w informacji. </w:t>
      </w:r>
    </w:p>
    <w:p w14:paraId="66130447" w14:textId="77777777" w:rsidR="004E1AF5" w:rsidRPr="00590272" w:rsidRDefault="004E1AF5" w:rsidP="00B346BF">
      <w:pPr>
        <w:pStyle w:val="Nagwek2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 w:rsidRPr="00590272">
        <w:t>Komisja przeprowadza weryfikację złożonych wniosków o dopuszczenie do konsultacji pod względem formalnym. O wynikach weryfikacji Uczestnicy zostaną poinformowani zgodnie z § 6 ust. 5 regulaminu.</w:t>
      </w:r>
    </w:p>
    <w:p w14:paraId="0297F216" w14:textId="77777777" w:rsidR="004E1AF5" w:rsidRPr="00590272" w:rsidRDefault="004E1AF5" w:rsidP="00B346BF">
      <w:pPr>
        <w:pStyle w:val="Nagwek2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 w:rsidRPr="00590272">
        <w:t>Przewodniczący komisji zaprasza Uczestnika do udziału w kolejnych etapach konsultacji, przekazując informacje na temat terminu i miejsca spotkania osobie wskazanej do kontaktu w formularzu wniosku o dopuszczenie do konsultacji.</w:t>
      </w:r>
    </w:p>
    <w:p w14:paraId="1A2EE4C0" w14:textId="77777777" w:rsidR="004E1AF5" w:rsidRPr="00BD60E6" w:rsidRDefault="004E1AF5" w:rsidP="00E51E4D">
      <w:pPr>
        <w:pStyle w:val="Nagwek2"/>
        <w:rPr>
          <w:rFonts w:ascii="Open Sans Semibold" w:hAnsi="Open Sans Semibold" w:cs="Open Sans Semibold"/>
          <w:lang w:val="pl-PL"/>
        </w:rPr>
      </w:pPr>
      <w:r w:rsidRPr="00BD60E6">
        <w:rPr>
          <w:rFonts w:ascii="Open Sans Semibold" w:hAnsi="Open Sans Semibold" w:cs="Open Sans Semibold"/>
        </w:rPr>
        <w:t>§ 5</w:t>
      </w:r>
      <w:r w:rsidR="003B5934" w:rsidRPr="00BD60E6">
        <w:rPr>
          <w:rFonts w:ascii="Open Sans Semibold" w:hAnsi="Open Sans Semibold" w:cs="Open Sans Semibold"/>
          <w:lang w:val="pl-PL"/>
        </w:rPr>
        <w:t>.</w:t>
      </w:r>
    </w:p>
    <w:p w14:paraId="140A5A6B" w14:textId="4F8AC3A0" w:rsidR="004E1AF5" w:rsidRPr="00590272" w:rsidRDefault="004E1AF5" w:rsidP="00E51E4D">
      <w:pPr>
        <w:pStyle w:val="Nagwek2"/>
        <w:numPr>
          <w:ilvl w:val="0"/>
          <w:numId w:val="15"/>
        </w:numPr>
      </w:pPr>
      <w:r w:rsidRPr="00590272">
        <w:t>Konsultacje są prowadzone w sposób zapewniający zachowanie zasady przejrzystości, uczciwej konkurencji oraz równe traktowanie Uczestników i</w:t>
      </w:r>
      <w:r w:rsidR="00DD6D4B">
        <w:rPr>
          <w:lang w:val="pl-PL"/>
        </w:rPr>
        <w:t> </w:t>
      </w:r>
      <w:r w:rsidRPr="00590272">
        <w:t>oferowanych przez nich rozwiązań.</w:t>
      </w:r>
    </w:p>
    <w:p w14:paraId="6C3B7BFB" w14:textId="77777777" w:rsidR="004E1AF5" w:rsidRPr="00590272" w:rsidRDefault="004E1AF5" w:rsidP="00E51E4D">
      <w:pPr>
        <w:pStyle w:val="Nagwek2"/>
        <w:numPr>
          <w:ilvl w:val="0"/>
          <w:numId w:val="15"/>
        </w:numPr>
      </w:pPr>
      <w:r w:rsidRPr="00590272">
        <w:t>Czynności związane z przygotowaniem oraz przeprowadzeniem konsultacji wykonują osoby zapewniające bezstronność i obiektywizm.</w:t>
      </w:r>
    </w:p>
    <w:p w14:paraId="41104678" w14:textId="77777777" w:rsidR="004E1AF5" w:rsidRPr="00BD60E6" w:rsidRDefault="004E1AF5" w:rsidP="00E51E4D">
      <w:pPr>
        <w:pStyle w:val="Nagwek2"/>
        <w:rPr>
          <w:rFonts w:ascii="Open Sans Semibold" w:hAnsi="Open Sans Semibold" w:cs="Open Sans Semibold"/>
          <w:lang w:val="pl-PL"/>
        </w:rPr>
      </w:pPr>
      <w:r w:rsidRPr="00BD60E6">
        <w:rPr>
          <w:rFonts w:ascii="Open Sans Semibold" w:hAnsi="Open Sans Semibold" w:cs="Open Sans Semibold"/>
        </w:rPr>
        <w:t>§ 6</w:t>
      </w:r>
      <w:r w:rsidR="003B5934" w:rsidRPr="00BD60E6">
        <w:rPr>
          <w:rFonts w:ascii="Open Sans Semibold" w:hAnsi="Open Sans Semibold" w:cs="Open Sans Semibold"/>
          <w:lang w:val="pl-PL"/>
        </w:rPr>
        <w:t>.</w:t>
      </w:r>
    </w:p>
    <w:p w14:paraId="286C2DDB" w14:textId="77777777" w:rsidR="003B5934" w:rsidRDefault="004E1AF5" w:rsidP="003B5934">
      <w:pPr>
        <w:pStyle w:val="Nagwek2"/>
        <w:numPr>
          <w:ilvl w:val="0"/>
          <w:numId w:val="16"/>
        </w:numPr>
      </w:pPr>
      <w:r w:rsidRPr="00590272">
        <w:t xml:space="preserve">Konsultacje z Uczestnikami prowadzi komisja. </w:t>
      </w:r>
    </w:p>
    <w:p w14:paraId="5927F03E" w14:textId="77777777" w:rsidR="004E1AF5" w:rsidRPr="003B5934" w:rsidRDefault="004E1AF5" w:rsidP="003B5934">
      <w:pPr>
        <w:pStyle w:val="Nagwek2"/>
        <w:numPr>
          <w:ilvl w:val="0"/>
          <w:numId w:val="16"/>
        </w:numPr>
      </w:pPr>
      <w:r w:rsidRPr="003B5934">
        <w:rPr>
          <w:rFonts w:cs="Open Sans"/>
          <w:szCs w:val="24"/>
        </w:rPr>
        <w:t xml:space="preserve">Konsultacje prowadzi się w języku polskim. </w:t>
      </w:r>
    </w:p>
    <w:p w14:paraId="6C385183" w14:textId="77777777" w:rsidR="004E1AF5" w:rsidRPr="00590272" w:rsidRDefault="004E1AF5" w:rsidP="004E1AF5">
      <w:pPr>
        <w:numPr>
          <w:ilvl w:val="0"/>
          <w:numId w:val="16"/>
        </w:numPr>
        <w:suppressAutoHyphens w:val="0"/>
        <w:spacing w:after="0" w:line="276" w:lineRule="auto"/>
        <w:rPr>
          <w:rFonts w:ascii="Open Sans" w:hAnsi="Open Sans" w:cs="Open Sans"/>
          <w:sz w:val="24"/>
          <w:szCs w:val="24"/>
        </w:rPr>
      </w:pPr>
      <w:r w:rsidRPr="00590272">
        <w:rPr>
          <w:rFonts w:ascii="Open Sans" w:hAnsi="Open Sans" w:cs="Open Sans"/>
          <w:sz w:val="24"/>
          <w:szCs w:val="24"/>
        </w:rPr>
        <w:t>W toku prowadzonego postępowania komisja przygotowuje odpowiedzi na pisma składane przez Uczestników.</w:t>
      </w:r>
    </w:p>
    <w:p w14:paraId="479C0A5F" w14:textId="00B5CD30" w:rsidR="004E1AF5" w:rsidRPr="00590272" w:rsidRDefault="004E1AF5" w:rsidP="00B11713">
      <w:pPr>
        <w:pStyle w:val="Nagwek2"/>
        <w:numPr>
          <w:ilvl w:val="0"/>
          <w:numId w:val="16"/>
        </w:numPr>
      </w:pPr>
      <w:r w:rsidRPr="00590272">
        <w:lastRenderedPageBreak/>
        <w:t xml:space="preserve">Konsultacje prowadzone są z każdym Uczestnikiem z osobna, w formie wymiany korespondencji lub spotkań indywidualnych z Uczestnikami. Spotkania mogą się odbywać online, za pomocą aplikacji komunikacyjnych. Dopuszcza się spotkania </w:t>
      </w:r>
      <w:r w:rsidR="00DD6D4B">
        <w:t>z</w:t>
      </w:r>
      <w:r w:rsidR="00DD6D4B">
        <w:rPr>
          <w:lang w:val="pl-PL"/>
        </w:rPr>
        <w:t> </w:t>
      </w:r>
      <w:r w:rsidRPr="00590272">
        <w:t xml:space="preserve">kilkoma Uczestnikami jednocześnie, jeśli okoliczności prowadzenia konsultacji będą tego wymagały. </w:t>
      </w:r>
    </w:p>
    <w:p w14:paraId="4846BB0C" w14:textId="77777777" w:rsidR="004E1AF5" w:rsidRPr="00590272" w:rsidRDefault="004E1AF5" w:rsidP="00B11713">
      <w:pPr>
        <w:pStyle w:val="Nagwek2"/>
        <w:numPr>
          <w:ilvl w:val="0"/>
          <w:numId w:val="16"/>
        </w:numPr>
      </w:pPr>
      <w:r w:rsidRPr="00590272">
        <w:t>Wszelkie oświadczenia, wnioski, zawiadomienia oraz informacje mogą być przekazywane pomiędzy Zamawiającym oraz Uczestnikami pisemnie lub drogą elektroniczną (e-mail). Każda ze stron, na żądanie drugiej strony, niezwłocznie potwierdza fakt otrzymania korespondencji.</w:t>
      </w:r>
    </w:p>
    <w:p w14:paraId="5C82A1B6" w14:textId="77777777" w:rsidR="004E1AF5" w:rsidRPr="00590272" w:rsidRDefault="004E1AF5" w:rsidP="00B11713">
      <w:pPr>
        <w:pStyle w:val="Nagwek2"/>
        <w:numPr>
          <w:ilvl w:val="0"/>
          <w:numId w:val="16"/>
        </w:numPr>
      </w:pPr>
      <w:r w:rsidRPr="00590272">
        <w:t xml:space="preserve">Zamawiający nie pokrywa żadnych kosztów poniesionych przez Uczestników związanych z udziałem w konsultacjach. </w:t>
      </w:r>
    </w:p>
    <w:p w14:paraId="1A82A19B" w14:textId="77777777" w:rsidR="004E1AF5" w:rsidRPr="00BD60E6" w:rsidRDefault="004E1AF5" w:rsidP="00B11713">
      <w:pPr>
        <w:pStyle w:val="Nagwek2"/>
        <w:rPr>
          <w:rFonts w:ascii="Open Sans Semibold" w:hAnsi="Open Sans Semibold" w:cs="Open Sans Semibold"/>
          <w:lang w:val="pl-PL"/>
        </w:rPr>
      </w:pPr>
      <w:r w:rsidRPr="00BD60E6">
        <w:rPr>
          <w:rFonts w:ascii="Open Sans Semibold" w:hAnsi="Open Sans Semibold" w:cs="Open Sans Semibold"/>
        </w:rPr>
        <w:t>§ 7</w:t>
      </w:r>
      <w:r w:rsidR="00B7327E" w:rsidRPr="00BD60E6">
        <w:rPr>
          <w:rFonts w:ascii="Open Sans Semibold" w:hAnsi="Open Sans Semibold" w:cs="Open Sans Semibold"/>
          <w:lang w:val="pl-PL"/>
        </w:rPr>
        <w:t>.</w:t>
      </w:r>
    </w:p>
    <w:p w14:paraId="207E6CA9" w14:textId="77777777" w:rsidR="004E1AF5" w:rsidRPr="00590272" w:rsidRDefault="004E1AF5" w:rsidP="00B11713">
      <w:pPr>
        <w:pStyle w:val="Nagwek2"/>
        <w:numPr>
          <w:ilvl w:val="0"/>
          <w:numId w:val="17"/>
        </w:numPr>
      </w:pPr>
      <w:r w:rsidRPr="00590272">
        <w:t>Prowadzone konsultacje mają charakter jawny.</w:t>
      </w:r>
    </w:p>
    <w:p w14:paraId="2D1B4F76" w14:textId="735A403A" w:rsidR="004E1AF5" w:rsidRPr="00590272" w:rsidRDefault="004E1AF5" w:rsidP="00B11713">
      <w:pPr>
        <w:pStyle w:val="Nagwek2"/>
        <w:numPr>
          <w:ilvl w:val="0"/>
          <w:numId w:val="17"/>
        </w:numPr>
      </w:pPr>
      <w:r w:rsidRPr="00590272">
        <w:t xml:space="preserve">Zgodnie z art. 85 ust. 1 ustawy Prawo zamówień publicznych, celem zachowania uczciwej konkurencji, w postępowaniu, którego przygotowaniu konsultacje mają służyć,  Zamawiający podejmie odpowiednie środki w celu zagwarantowania, że udział Wykonawcy lub podmiotu, który należy z nim do tej samej grupy kapitałowej, który uczestniczył w konsultacjach, nie zakłóci konkurencji. </w:t>
      </w:r>
      <w:r w:rsidR="00B11713">
        <w:br/>
      </w:r>
      <w:r w:rsidRPr="00590272">
        <w:t>W szczególności Zamawiający przekaże pozostałym Wykonawcom istotne informacje, które przekazał lub uzy</w:t>
      </w:r>
      <w:r w:rsidR="00B11713">
        <w:t xml:space="preserve">skał w związku </w:t>
      </w:r>
      <w:r w:rsidRPr="00590272">
        <w:t>z zaangażowaniem uczestniczącego w konsultacjach Wykonawcy lub podmiotu z jego grupy kapitałowej w przygotowanie postępowania oraz wyznaczy odpowiedni termin na złożenie ofert.</w:t>
      </w:r>
    </w:p>
    <w:p w14:paraId="0BC420F6" w14:textId="64016C58" w:rsidR="004E1AF5" w:rsidRPr="00590272" w:rsidRDefault="004E1AF5" w:rsidP="006B344B">
      <w:pPr>
        <w:pStyle w:val="Nagwek2"/>
        <w:numPr>
          <w:ilvl w:val="0"/>
          <w:numId w:val="17"/>
        </w:numPr>
      </w:pPr>
      <w:r w:rsidRPr="00590272">
        <w:t>Zamawiający nie ujawni informacji stanowiących tajemnice przedsiębiorstwa w</w:t>
      </w:r>
      <w:r w:rsidR="00DD6D4B">
        <w:rPr>
          <w:lang w:val="pl-PL"/>
        </w:rPr>
        <w:t> </w:t>
      </w:r>
      <w:r w:rsidRPr="00590272">
        <w:t xml:space="preserve">rozumieniu przepisów ustawy z dnia 16 kwietnia 1993 roku o zwalczaniu nieuczciwej konkurencji, jeżeli Uczestnik, nie później niż wraz z przekazaniem tych informacji, zastrzegł, że przekazywane konkretne informacje nie mogą być udostępniane innym podmiotom oraz wykazał, że zastrzeżone informacje stanowią tajemnicę przedsiębiorstwa, w rozumieniu </w:t>
      </w:r>
      <w:r w:rsidR="00073B9E">
        <w:br/>
      </w:r>
      <w:r w:rsidRPr="00590272">
        <w:t xml:space="preserve">ww. ustawy. </w:t>
      </w:r>
    </w:p>
    <w:p w14:paraId="7E312E97" w14:textId="77777777" w:rsidR="006B344B" w:rsidRDefault="006B344B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3FD56405" w14:textId="77777777" w:rsidR="004E1AF5" w:rsidRPr="00BD60E6" w:rsidRDefault="004E1AF5" w:rsidP="006B344B">
      <w:pPr>
        <w:pStyle w:val="Nagwek2"/>
        <w:rPr>
          <w:rFonts w:ascii="Open Sans Semibold" w:hAnsi="Open Sans Semibold" w:cs="Open Sans Semibold"/>
          <w:lang w:val="pl-PL"/>
        </w:rPr>
      </w:pPr>
      <w:r w:rsidRPr="00BD60E6">
        <w:rPr>
          <w:rFonts w:ascii="Open Sans Semibold" w:hAnsi="Open Sans Semibold" w:cs="Open Sans Semibold"/>
        </w:rPr>
        <w:lastRenderedPageBreak/>
        <w:t>§ 8</w:t>
      </w:r>
      <w:r w:rsidR="00B7327E" w:rsidRPr="00BD60E6">
        <w:rPr>
          <w:rFonts w:ascii="Open Sans Semibold" w:hAnsi="Open Sans Semibold" w:cs="Open Sans Semibold"/>
          <w:lang w:val="pl-PL"/>
        </w:rPr>
        <w:t>.</w:t>
      </w:r>
    </w:p>
    <w:p w14:paraId="786AF5BF" w14:textId="1F480DB7" w:rsidR="004E1AF5" w:rsidRPr="00590272" w:rsidRDefault="004E1AF5" w:rsidP="00044E00">
      <w:pPr>
        <w:pStyle w:val="Nagwek2"/>
        <w:numPr>
          <w:ilvl w:val="0"/>
          <w:numId w:val="18"/>
        </w:numPr>
      </w:pPr>
      <w:r w:rsidRPr="00590272">
        <w:t>Konsultacje będą prowadzone do dnia, w którym Zamawiający uzyska informacje, o</w:t>
      </w:r>
      <w:r w:rsidR="00DD6D4B">
        <w:rPr>
          <w:lang w:val="pl-PL"/>
        </w:rPr>
        <w:t> </w:t>
      </w:r>
      <w:r w:rsidRPr="00590272">
        <w:t>których mowa w § 1 ust. 4.</w:t>
      </w:r>
    </w:p>
    <w:p w14:paraId="3A6289BD" w14:textId="77777777" w:rsidR="004E1AF5" w:rsidRPr="00590272" w:rsidRDefault="004E1AF5" w:rsidP="00044E00">
      <w:pPr>
        <w:pStyle w:val="Nagwek2"/>
        <w:numPr>
          <w:ilvl w:val="0"/>
          <w:numId w:val="18"/>
        </w:numPr>
      </w:pPr>
      <w:r w:rsidRPr="00590272">
        <w:t>Zamawiający zastrzega sobie prawo zakończenia konsultacji na każdym etapie bez podania przyczyn.</w:t>
      </w:r>
    </w:p>
    <w:p w14:paraId="714ADA1E" w14:textId="77777777" w:rsidR="004E1AF5" w:rsidRPr="00590272" w:rsidRDefault="004E1AF5" w:rsidP="00044E00">
      <w:pPr>
        <w:pStyle w:val="Nagwek2"/>
        <w:numPr>
          <w:ilvl w:val="0"/>
          <w:numId w:val="18"/>
        </w:numPr>
      </w:pPr>
      <w:r w:rsidRPr="00590272">
        <w:t>O zakończeniu konsultacji Zamawiający niezwłocznie informuje wszystkich Uczestników. Stosowna informacja zamieszczona zostanie również w Biuletynie Informacji Publicznej Zamawiającego.</w:t>
      </w:r>
    </w:p>
    <w:p w14:paraId="5F9EB585" w14:textId="77777777" w:rsidR="004E1AF5" w:rsidRPr="00BD60E6" w:rsidRDefault="004E1AF5" w:rsidP="00044E00">
      <w:pPr>
        <w:pStyle w:val="Nagwek2"/>
        <w:rPr>
          <w:rFonts w:ascii="Open Sans Semibold" w:hAnsi="Open Sans Semibold" w:cs="Open Sans Semibold"/>
          <w:lang w:val="pl-PL"/>
        </w:rPr>
      </w:pPr>
      <w:r w:rsidRPr="00BD60E6">
        <w:rPr>
          <w:rFonts w:ascii="Open Sans Semibold" w:hAnsi="Open Sans Semibold" w:cs="Open Sans Semibold"/>
        </w:rPr>
        <w:t>§ 9</w:t>
      </w:r>
      <w:r w:rsidR="00B7327E" w:rsidRPr="00BD60E6">
        <w:rPr>
          <w:rFonts w:ascii="Open Sans Semibold" w:hAnsi="Open Sans Semibold" w:cs="Open Sans Semibold"/>
          <w:lang w:val="pl-PL"/>
        </w:rPr>
        <w:t>.</w:t>
      </w:r>
    </w:p>
    <w:p w14:paraId="66A69CA2" w14:textId="77777777" w:rsidR="004E1AF5" w:rsidRPr="00590272" w:rsidRDefault="004E1AF5" w:rsidP="00B7327E">
      <w:pPr>
        <w:pStyle w:val="Nagwek2"/>
      </w:pPr>
      <w:r w:rsidRPr="00590272">
        <w:t xml:space="preserve">W toku konsultacji nie przysługują Uczestnikom żadne środki odwoławcze. </w:t>
      </w:r>
    </w:p>
    <w:p w14:paraId="20D3F395" w14:textId="77777777" w:rsidR="004E1AF5" w:rsidRPr="00BD60E6" w:rsidRDefault="004E1AF5" w:rsidP="00B7327E">
      <w:pPr>
        <w:pStyle w:val="Nagwek2"/>
        <w:rPr>
          <w:rFonts w:ascii="Open Sans Semibold" w:hAnsi="Open Sans Semibold" w:cs="Open Sans Semibold"/>
          <w:lang w:val="pl-PL"/>
        </w:rPr>
      </w:pPr>
      <w:r w:rsidRPr="00BD60E6">
        <w:rPr>
          <w:rFonts w:ascii="Open Sans Semibold" w:hAnsi="Open Sans Semibold" w:cs="Open Sans Semibold"/>
        </w:rPr>
        <w:t>§ 10</w:t>
      </w:r>
      <w:r w:rsidR="00B7327E" w:rsidRPr="00BD60E6">
        <w:rPr>
          <w:rFonts w:ascii="Open Sans Semibold" w:hAnsi="Open Sans Semibold" w:cs="Open Sans Semibold"/>
          <w:lang w:val="pl-PL"/>
        </w:rPr>
        <w:t>.</w:t>
      </w:r>
    </w:p>
    <w:p w14:paraId="7E3450D9" w14:textId="77777777" w:rsidR="004E1AF5" w:rsidRPr="00590272" w:rsidRDefault="00A16A4D" w:rsidP="00495AAB">
      <w:pPr>
        <w:pStyle w:val="Nagwek2"/>
        <w:spacing w:before="0" w:beforeAutospacing="0"/>
      </w:pPr>
      <w:r>
        <w:rPr>
          <w:lang w:val="pl-PL"/>
        </w:rPr>
        <w:t xml:space="preserve">1. </w:t>
      </w:r>
      <w:r w:rsidR="004E1AF5" w:rsidRPr="00590272">
        <w:t>Po zakończeniu konsultacji komisja sporządza protokół z przeprowadzonych konsultacji, zawierający co najmniej:</w:t>
      </w:r>
    </w:p>
    <w:p w14:paraId="380E9E1A" w14:textId="77777777" w:rsidR="004E1AF5" w:rsidRPr="00590272" w:rsidRDefault="004E1AF5" w:rsidP="00495AAB">
      <w:pPr>
        <w:pStyle w:val="Nagwek2"/>
        <w:numPr>
          <w:ilvl w:val="0"/>
          <w:numId w:val="24"/>
        </w:numPr>
        <w:spacing w:before="0" w:beforeAutospacing="0"/>
      </w:pPr>
      <w:r w:rsidRPr="00590272">
        <w:t>dane Uczestników,</w:t>
      </w:r>
    </w:p>
    <w:p w14:paraId="23D41C4C" w14:textId="77777777" w:rsidR="004E1AF5" w:rsidRPr="00590272" w:rsidRDefault="004E1AF5" w:rsidP="00495AAB">
      <w:pPr>
        <w:pStyle w:val="Nagwek2"/>
        <w:numPr>
          <w:ilvl w:val="0"/>
          <w:numId w:val="24"/>
        </w:numPr>
        <w:spacing w:before="0" w:beforeAutospacing="0"/>
      </w:pPr>
      <w:r w:rsidRPr="00590272">
        <w:t xml:space="preserve">informację o przebiegu konsultacji, w szczególności o otrzymanych od Uczestników propozycjach rozwiązań, koncepcjach i innych dokumentach, </w:t>
      </w:r>
    </w:p>
    <w:p w14:paraId="1B4E42B7" w14:textId="77777777" w:rsidR="00A13F97" w:rsidRPr="00A13F97" w:rsidRDefault="004E1AF5" w:rsidP="00495AAB">
      <w:pPr>
        <w:pStyle w:val="Nagwek2"/>
        <w:numPr>
          <w:ilvl w:val="0"/>
          <w:numId w:val="24"/>
        </w:numPr>
        <w:spacing w:before="0" w:beforeAutospacing="0"/>
      </w:pPr>
      <w:r w:rsidRPr="00590272">
        <w:t xml:space="preserve">informację o wpływie konsultacji </w:t>
      </w:r>
      <w:r w:rsidR="00A13F97">
        <w:t xml:space="preserve">na realizację przedsięwzięcia. </w:t>
      </w:r>
      <w:r w:rsidR="00A13F97">
        <w:rPr>
          <w:lang w:val="pl-PL"/>
        </w:rPr>
        <w:t xml:space="preserve"> </w:t>
      </w:r>
    </w:p>
    <w:p w14:paraId="24621550" w14:textId="77777777" w:rsidR="004E1AF5" w:rsidRPr="00590272" w:rsidRDefault="00793521" w:rsidP="00793521">
      <w:pPr>
        <w:pStyle w:val="Nagwek2"/>
      </w:pPr>
      <w:r>
        <w:rPr>
          <w:lang w:val="pl-PL"/>
        </w:rPr>
        <w:t xml:space="preserve">2. </w:t>
      </w:r>
      <w:r w:rsidR="004E1AF5" w:rsidRPr="00590272">
        <w:t xml:space="preserve">Protokół oraz </w:t>
      </w:r>
      <w:r w:rsidR="004E1AF5" w:rsidRPr="00A13F97">
        <w:t>inne</w:t>
      </w:r>
      <w:r w:rsidR="004E1AF5" w:rsidRPr="00590272">
        <w:t xml:space="preserve"> dokumenty z przeprowadzonych konsultacji przechowywany jest przez Zamawiającego, w sposób gwarantujący jego nienaruszalność. </w:t>
      </w:r>
    </w:p>
    <w:p w14:paraId="61D865B1" w14:textId="77777777" w:rsidR="004E1AF5" w:rsidRPr="00590272" w:rsidRDefault="004E1AF5" w:rsidP="004E1AF5">
      <w:pPr>
        <w:spacing w:after="0" w:line="276" w:lineRule="auto"/>
        <w:ind w:left="5664" w:firstLine="708"/>
        <w:jc w:val="right"/>
        <w:rPr>
          <w:rFonts w:ascii="Open Sans" w:hAnsi="Open Sans" w:cs="Open Sans"/>
          <w:sz w:val="24"/>
          <w:szCs w:val="24"/>
        </w:rPr>
      </w:pPr>
    </w:p>
    <w:p w14:paraId="45C22A04" w14:textId="707545F5" w:rsidR="004E1AF5" w:rsidRDefault="004E1AF5" w:rsidP="00304971">
      <w:pPr>
        <w:spacing w:line="276" w:lineRule="auto"/>
        <w:ind w:left="5664" w:firstLine="709"/>
        <w:jc w:val="right"/>
        <w:rPr>
          <w:rFonts w:ascii="Open Sans" w:hAnsi="Open Sans" w:cs="Open Sans"/>
          <w:sz w:val="24"/>
          <w:szCs w:val="24"/>
        </w:rPr>
      </w:pPr>
      <w:r w:rsidRPr="00590272">
        <w:rPr>
          <w:rFonts w:ascii="Open Sans" w:hAnsi="Open Sans" w:cs="Open Sans"/>
          <w:sz w:val="24"/>
          <w:szCs w:val="24"/>
        </w:rPr>
        <w:t>Zatwierdzam</w:t>
      </w:r>
    </w:p>
    <w:p w14:paraId="5E09CD99" w14:textId="5EE25748" w:rsidR="002C7563" w:rsidRPr="002C7563" w:rsidRDefault="002C7563" w:rsidP="00304971">
      <w:pPr>
        <w:spacing w:line="276" w:lineRule="auto"/>
        <w:ind w:left="5664" w:firstLine="709"/>
        <w:jc w:val="right"/>
        <w:rPr>
          <w:rFonts w:ascii="Open Sans" w:hAnsi="Open Sans" w:cs="Open Sans"/>
          <w:sz w:val="24"/>
          <w:szCs w:val="24"/>
          <w:lang w:val="pl-PL"/>
        </w:rPr>
      </w:pPr>
      <w:bookmarkStart w:id="0" w:name="_GoBack"/>
      <w:r w:rsidRPr="002C7563">
        <w:rPr>
          <w:rFonts w:ascii="Open Sans" w:hAnsi="Open Sans" w:cs="Open Sans"/>
          <w:b/>
          <w:sz w:val="24"/>
          <w:szCs w:val="24"/>
          <w:lang w:val="pl-PL"/>
        </w:rPr>
        <w:t>Piotr Korytkowski</w:t>
      </w:r>
      <w:r w:rsidRPr="002C7563">
        <w:rPr>
          <w:rFonts w:ascii="Open Sans" w:hAnsi="Open Sans" w:cs="Open Sans"/>
          <w:b/>
          <w:sz w:val="24"/>
          <w:szCs w:val="24"/>
          <w:lang w:val="pl-PL"/>
        </w:rPr>
        <w:br/>
      </w:r>
      <w:bookmarkEnd w:id="0"/>
      <w:r>
        <w:rPr>
          <w:rFonts w:ascii="Open Sans" w:hAnsi="Open Sans" w:cs="Open Sans"/>
          <w:sz w:val="24"/>
          <w:szCs w:val="24"/>
          <w:lang w:val="pl-PL"/>
        </w:rPr>
        <w:t>Prezydent Miasta Konina</w:t>
      </w:r>
    </w:p>
    <w:p w14:paraId="6308E9D6" w14:textId="45EAB9EB" w:rsidR="00304971" w:rsidRDefault="00304971" w:rsidP="00304971">
      <w:pPr>
        <w:tabs>
          <w:tab w:val="left" w:pos="5812"/>
        </w:tabs>
        <w:spacing w:line="276" w:lineRule="auto"/>
        <w:jc w:val="right"/>
        <w:rPr>
          <w:rFonts w:ascii="Open Sans" w:hAnsi="Open Sans" w:cs="Open Sans"/>
          <w:sz w:val="24"/>
          <w:szCs w:val="24"/>
          <w:lang w:val="pl-PL"/>
        </w:rPr>
      </w:pPr>
    </w:p>
    <w:p w14:paraId="67FFB49F" w14:textId="77777777" w:rsidR="004E1AF5" w:rsidRPr="00590272" w:rsidRDefault="004E1AF5" w:rsidP="004E1AF5">
      <w:pPr>
        <w:spacing w:after="0" w:line="276" w:lineRule="auto"/>
        <w:jc w:val="right"/>
        <w:rPr>
          <w:rFonts w:ascii="Open Sans" w:hAnsi="Open Sans" w:cs="Open Sans"/>
          <w:sz w:val="24"/>
          <w:szCs w:val="24"/>
          <w:lang w:val="en-US"/>
        </w:rPr>
      </w:pPr>
    </w:p>
    <w:p w14:paraId="57C11798" w14:textId="77777777" w:rsidR="00361C7D" w:rsidRPr="004E1AF5" w:rsidRDefault="00361C7D" w:rsidP="004E1AF5"/>
    <w:sectPr w:rsidR="00361C7D" w:rsidRPr="004E1AF5" w:rsidSect="00495AAB">
      <w:footerReference w:type="default" r:id="rId8"/>
      <w:headerReference w:type="first" r:id="rId9"/>
      <w:footerReference w:type="first" r:id="rId10"/>
      <w:pgSz w:w="11906" w:h="16838"/>
      <w:pgMar w:top="1134" w:right="851" w:bottom="2127" w:left="1276" w:header="709" w:footer="183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997F" w14:textId="77777777" w:rsidR="005233E1" w:rsidRDefault="005233E1">
      <w:pPr>
        <w:spacing w:after="0" w:line="240" w:lineRule="auto"/>
      </w:pPr>
      <w:r>
        <w:separator/>
      </w:r>
    </w:p>
  </w:endnote>
  <w:endnote w:type="continuationSeparator" w:id="0">
    <w:p w14:paraId="1B9F9770" w14:textId="77777777" w:rsidR="005233E1" w:rsidRDefault="0052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14:paraId="2443A30E" w14:textId="00ED9285" w:rsidR="00472CE0" w:rsidRDefault="00683CC8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2C7563">
          <w:rPr>
            <w:rStyle w:val="Numerstrony"/>
            <w:rFonts w:ascii="Open Sans" w:hAnsi="Open Sans" w:cs="Open Sans"/>
            <w:noProof/>
            <w:sz w:val="16"/>
            <w:szCs w:val="16"/>
          </w:rPr>
          <w:t>5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51D30403" w14:textId="77777777" w:rsidR="00472CE0" w:rsidRDefault="00683CC8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0" distR="0" simplePos="0" relativeHeight="3" behindDoc="1" locked="0" layoutInCell="1" allowOverlap="1" wp14:anchorId="765E99F7" wp14:editId="26459989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29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69" w:type="dxa"/>
      <w:tblLook w:val="04A0" w:firstRow="1" w:lastRow="0" w:firstColumn="1" w:lastColumn="0" w:noHBand="0" w:noVBand="1"/>
    </w:tblPr>
    <w:tblGrid>
      <w:gridCol w:w="2551"/>
      <w:gridCol w:w="3538"/>
      <w:gridCol w:w="3680"/>
    </w:tblGrid>
    <w:tr w:rsidR="00472CE0" w14:paraId="3B179EF9" w14:textId="77777777">
      <w:trPr>
        <w:trHeight w:val="715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2A84B933" w14:textId="77777777" w:rsidR="00472CE0" w:rsidRDefault="00472CE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14:paraId="40C1ACFF" w14:textId="77777777"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11699D0" w14:textId="77777777" w:rsidR="00472CE0" w:rsidRDefault="00472CE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472CE0" w14:paraId="1A6C1F4D" w14:textId="77777777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143A8B34" w14:textId="77777777" w:rsidR="00472CE0" w:rsidRDefault="00472CE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14:paraId="24FB0E14" w14:textId="77777777"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14:paraId="4E57D3FB" w14:textId="77777777"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40F97BA7" w14:textId="77777777"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0" distR="0" simplePos="0" relativeHeight="2" behindDoc="1" locked="0" layoutInCell="1" allowOverlap="1" wp14:anchorId="571FD989" wp14:editId="7BE94285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3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0995BA" w14:textId="77777777"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9754" w14:textId="77777777" w:rsidR="005233E1" w:rsidRDefault="005233E1">
      <w:pPr>
        <w:spacing w:after="0" w:line="240" w:lineRule="auto"/>
      </w:pPr>
      <w:r>
        <w:separator/>
      </w:r>
    </w:p>
  </w:footnote>
  <w:footnote w:type="continuationSeparator" w:id="0">
    <w:p w14:paraId="6AE3DD4D" w14:textId="77777777" w:rsidR="005233E1" w:rsidRDefault="0052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F29D" w14:textId="259980E6" w:rsidR="00472CE0" w:rsidRDefault="001B088E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5B91AD5" wp14:editId="14EBC337">
          <wp:simplePos x="0" y="0"/>
          <wp:positionH relativeFrom="column">
            <wp:posOffset>4198924</wp:posOffset>
          </wp:positionH>
          <wp:positionV relativeFrom="paragraph">
            <wp:posOffset>-254552</wp:posOffset>
          </wp:positionV>
          <wp:extent cx="1889760" cy="48133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5FE1DDC" wp14:editId="359A8494">
          <wp:simplePos x="0" y="0"/>
          <wp:positionH relativeFrom="column">
            <wp:posOffset>119905</wp:posOffset>
          </wp:positionH>
          <wp:positionV relativeFrom="paragraph">
            <wp:posOffset>-315512</wp:posOffset>
          </wp:positionV>
          <wp:extent cx="481330" cy="54229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82590" w14:textId="77777777" w:rsidR="00472CE0" w:rsidRDefault="00472CE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AA872F2"/>
    <w:multiLevelType w:val="multilevel"/>
    <w:tmpl w:val="DC3C8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D33218B"/>
    <w:multiLevelType w:val="multilevel"/>
    <w:tmpl w:val="BB3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Theme="majorEastAsia" w:hAnsi="Open Sans" w:cstheme="maj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35E79"/>
    <w:multiLevelType w:val="multilevel"/>
    <w:tmpl w:val="149E5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EB31A8"/>
    <w:multiLevelType w:val="hybridMultilevel"/>
    <w:tmpl w:val="4042B340"/>
    <w:lvl w:ilvl="0" w:tplc="41E67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B6044"/>
    <w:multiLevelType w:val="multilevel"/>
    <w:tmpl w:val="16623088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25056"/>
    <w:multiLevelType w:val="hybridMultilevel"/>
    <w:tmpl w:val="4F26D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76C8C"/>
    <w:multiLevelType w:val="multilevel"/>
    <w:tmpl w:val="F32C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2B2AC0"/>
    <w:multiLevelType w:val="hybridMultilevel"/>
    <w:tmpl w:val="8AD45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322"/>
    <w:multiLevelType w:val="hybridMultilevel"/>
    <w:tmpl w:val="61182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B6B61"/>
    <w:multiLevelType w:val="multilevel"/>
    <w:tmpl w:val="913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0E4B5C"/>
    <w:multiLevelType w:val="multilevel"/>
    <w:tmpl w:val="A3685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1D0F3F"/>
    <w:multiLevelType w:val="multilevel"/>
    <w:tmpl w:val="41D27090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551B"/>
    <w:multiLevelType w:val="multilevel"/>
    <w:tmpl w:val="968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A52CAA"/>
    <w:multiLevelType w:val="multilevel"/>
    <w:tmpl w:val="5A9A2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207C91"/>
    <w:multiLevelType w:val="hybridMultilevel"/>
    <w:tmpl w:val="CC9647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132EF"/>
    <w:multiLevelType w:val="hybridMultilevel"/>
    <w:tmpl w:val="1B2840A2"/>
    <w:lvl w:ilvl="0" w:tplc="DAA463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1915"/>
    <w:multiLevelType w:val="multilevel"/>
    <w:tmpl w:val="F388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2"/>
  </w:num>
  <w:num w:numId="13">
    <w:abstractNumId w:val="20"/>
  </w:num>
  <w:num w:numId="14">
    <w:abstractNumId w:val="11"/>
  </w:num>
  <w:num w:numId="15">
    <w:abstractNumId w:val="19"/>
  </w:num>
  <w:num w:numId="16">
    <w:abstractNumId w:val="26"/>
  </w:num>
  <w:num w:numId="17">
    <w:abstractNumId w:val="23"/>
  </w:num>
  <w:num w:numId="18">
    <w:abstractNumId w:val="16"/>
  </w:num>
  <w:num w:numId="19">
    <w:abstractNumId w:val="10"/>
  </w:num>
  <w:num w:numId="20">
    <w:abstractNumId w:val="14"/>
  </w:num>
  <w:num w:numId="21">
    <w:abstractNumId w:val="21"/>
  </w:num>
  <w:num w:numId="22">
    <w:abstractNumId w:val="13"/>
  </w:num>
  <w:num w:numId="23">
    <w:abstractNumId w:val="15"/>
  </w:num>
  <w:num w:numId="24">
    <w:abstractNumId w:val="18"/>
  </w:num>
  <w:num w:numId="25">
    <w:abstractNumId w:val="17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34570"/>
    <w:rsid w:val="00041086"/>
    <w:rsid w:val="00042276"/>
    <w:rsid w:val="00044E00"/>
    <w:rsid w:val="00073B9E"/>
    <w:rsid w:val="000754E6"/>
    <w:rsid w:val="000A12EF"/>
    <w:rsid w:val="000A43C8"/>
    <w:rsid w:val="00176DDA"/>
    <w:rsid w:val="00197E7B"/>
    <w:rsid w:val="001B088E"/>
    <w:rsid w:val="001D7283"/>
    <w:rsid w:val="00221A8D"/>
    <w:rsid w:val="00257749"/>
    <w:rsid w:val="002713B4"/>
    <w:rsid w:val="00290B70"/>
    <w:rsid w:val="002C7563"/>
    <w:rsid w:val="00304971"/>
    <w:rsid w:val="00337B7D"/>
    <w:rsid w:val="00361C7D"/>
    <w:rsid w:val="003B5934"/>
    <w:rsid w:val="004034CE"/>
    <w:rsid w:val="004606D3"/>
    <w:rsid w:val="00472CE0"/>
    <w:rsid w:val="00495AAB"/>
    <w:rsid w:val="004E1AF5"/>
    <w:rsid w:val="005233E1"/>
    <w:rsid w:val="005A26AF"/>
    <w:rsid w:val="005F1AEA"/>
    <w:rsid w:val="005F6367"/>
    <w:rsid w:val="00681907"/>
    <w:rsid w:val="00683CC8"/>
    <w:rsid w:val="006B344B"/>
    <w:rsid w:val="006D1867"/>
    <w:rsid w:val="007375CD"/>
    <w:rsid w:val="00786074"/>
    <w:rsid w:val="00793521"/>
    <w:rsid w:val="007D1C07"/>
    <w:rsid w:val="007F743E"/>
    <w:rsid w:val="008171A8"/>
    <w:rsid w:val="008C6185"/>
    <w:rsid w:val="009217FF"/>
    <w:rsid w:val="00A13F97"/>
    <w:rsid w:val="00A16A4D"/>
    <w:rsid w:val="00A81937"/>
    <w:rsid w:val="00AA462F"/>
    <w:rsid w:val="00B11713"/>
    <w:rsid w:val="00B346BF"/>
    <w:rsid w:val="00B7327E"/>
    <w:rsid w:val="00BD60E6"/>
    <w:rsid w:val="00C52293"/>
    <w:rsid w:val="00C64F3F"/>
    <w:rsid w:val="00CD1C15"/>
    <w:rsid w:val="00CD2093"/>
    <w:rsid w:val="00CE2519"/>
    <w:rsid w:val="00DB2D72"/>
    <w:rsid w:val="00DD6D4B"/>
    <w:rsid w:val="00E130C1"/>
    <w:rsid w:val="00E51E4D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615E0D"/>
  <w15:docId w15:val="{D1D080AA-51A2-4026-872C-2BDDBBA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71A8"/>
    <w:pPr>
      <w:keepNext/>
      <w:keepLines/>
      <w:spacing w:before="240" w:after="240" w:line="276" w:lineRule="auto"/>
      <w:outlineLvl w:val="0"/>
    </w:pPr>
    <w:rPr>
      <w:rFonts w:ascii="Open Sans" w:eastAsiaTheme="majorEastAsia" w:hAnsi="Open Sans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C15"/>
    <w:pPr>
      <w:keepNext/>
      <w:keepLines/>
      <w:spacing w:before="100" w:beforeAutospacing="1" w:after="100" w:afterAutospacing="1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l-PL"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171A8"/>
    <w:rPr>
      <w:rFonts w:ascii="Open Sans" w:eastAsiaTheme="majorEastAsia" w:hAnsi="Open Sans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1C15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F1C1-E725-4312-A530-A1542985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Aplikacja Dostępna Przestrzeń Miejska</dc:title>
  <dc:subject/>
  <dc:creator>Joanna Romaniszyn</dc:creator>
  <cp:keywords>Wstępne konsultacje rynkowe</cp:keywords>
  <dc:description/>
  <cp:lastModifiedBy>Joanna Romaniszyn</cp:lastModifiedBy>
  <cp:revision>2</cp:revision>
  <cp:lastPrinted>2021-01-20T12:01:00Z</cp:lastPrinted>
  <dcterms:created xsi:type="dcterms:W3CDTF">2022-07-20T11:04:00Z</dcterms:created>
  <dcterms:modified xsi:type="dcterms:W3CDTF">2022-07-20T11:04:00Z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