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5="http://schemas.microsoft.com/office/word/2012/wordml" xmlns:w14="http://schemas.microsoft.com/office/word/2010/wordml" xmlns:r="http://schemas.openxmlformats.org/officeDocument/2006/relationships"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jdkbuild Java 11.0.13 on Linux -->
    <w:p>
      <w:pPr>
        <w:pStyle w:val="TitleStyle"/>
      </w:pPr>
      <w:r>
        <w:t>Samorząd gminny.</w:t>
      </w:r>
    </w:p>
    <w:p>
      <w:pPr>
        <w:pStyle w:val="NormalStyle"/>
      </w:pPr>
      <w:r>
        <w:t>Dz.U.2023.40 t.j. z dnia 2023.01.05</w:t>
      </w:r>
    </w:p>
    <w:p>
      <w:pPr>
        <w:pStyle w:val="NormalStyle"/>
      </w:pPr>
      <w:r>
        <w:t>Status: Akt obowiązujący </w:t>
      </w:r>
    </w:p>
    <w:p>
      <w:pPr>
        <w:pStyle w:val="NormalStyle"/>
      </w:pPr>
      <w:r>
        <w:t>Wersja od: 5 stycznia 2023r. </w:t>
      </w:r>
    </w:p>
    <w:p>
      <w:pPr>
        <w:pStyle w:val="BoldStyle"/>
      </w:pPr>
      <w:r>
        <w:t>tekst jednolity</w:t>
      </w:r>
    </w:p>
    <w:p>
      <w:pPr>
        <w:spacing w:after="0"/>
        <w:ind w:left="0"/>
        <w:jc w:val="left"/>
        <w:textAlignment w:val="auto"/>
      </w:pPr>
      <w:r>
        <w:br/>
      </w:r>
    </w:p>
    <w:p>
      <w:pPr>
        <w:spacing w:after="0"/>
        <w:ind w:left="0"/>
        <w:jc w:val="left"/>
        <w:textAlignment w:val="auto"/>
      </w:pPr>
    </w:p>
    <w:p>
      <w:pPr>
        <w:spacing w:after="0"/>
        <w:ind w:left="0"/>
        <w:jc w:val="left"/>
        <w:textAlignment w:val="auto"/>
      </w:pPr>
      <w:r>
        <w:rPr>
          <w:rFonts w:ascii="Times New Roman"/>
          <w:b/>
          <w:i w:val="false"/>
          <w:color w:val="000000"/>
          <w:sz w:val="24"/>
          <w:lang w:val="pl-PL"/>
        </w:rPr>
        <w:t>Wejście w życie:</w:t>
      </w:r>
    </w:p>
    <w:p>
      <w:pPr>
        <w:spacing w:after="150"/>
        <w:ind w:left="0"/>
        <w:jc w:val="left"/>
        <w:textAlignment w:val="auto"/>
      </w:pPr>
      <w:r>
        <w:rPr>
          <w:rFonts w:ascii="Times New Roman"/>
          <w:b w:val="false"/>
          <w:i w:val="false"/>
          <w:color w:val="000000"/>
          <w:sz w:val="24"/>
          <w:lang w:val="pl-PL"/>
        </w:rPr>
        <w:t>27 maja 1990 r.</w:t>
      </w:r>
      <w:r>
        <w:rPr>
          <w:rFonts w:ascii="Times New Roman"/>
          <w:b w:val="false"/>
          <w:i w:val="false"/>
          <w:color w:val="000000"/>
          <w:sz w:val="24"/>
          <w:lang w:val="pl-PL"/>
        </w:rPr>
        <w:t xml:space="preserve">, </w:t>
      </w:r>
      <w:r>
        <w:rPr>
          <w:rFonts w:ascii="Times New Roman"/>
          <w:b w:val="false"/>
          <w:i w:val="false"/>
          <w:color w:val="000000"/>
          <w:sz w:val="24"/>
          <w:lang w:val="pl-PL"/>
        </w:rPr>
        <w:t>19 marca 1990 r.</w:t>
      </w:r>
    </w:p>
    <w:p>
      <w:pPr>
        <w:spacing w:after="0"/>
        <w:ind w:left="0"/>
        <w:jc w:val="left"/>
        <w:textAlignment w:val="auto"/>
      </w:pPr>
      <w:r>
        <w:rPr>
          <w:rFonts w:ascii="Times New Roman"/>
          <w:b/>
          <w:i w:val="false"/>
          <w:color w:val="000000"/>
          <w:sz w:val="24"/>
          <w:lang w:val="pl-PL"/>
        </w:rPr>
        <w:t xml:space="preserve"> zobacz: </w:t>
      </w:r>
    </w:p>
    <w:p>
      <w:pPr>
        <w:numPr>
          <w:ilvl w:val="1"/>
          <w:numId w:val="1"/>
        </w:numPr>
        <w:spacing w:after="0"/>
        <w:ind w:left="0"/>
        <w:jc w:val="left"/>
        <w:textAlignment w:val="auto"/>
      </w:pPr>
      <w:r>
        <w:rPr>
          <w:rFonts w:ascii="Times New Roman"/>
          <w:b w:val="false"/>
          <w:i w:val="false"/>
          <w:color w:val="000000"/>
          <w:sz w:val="24"/>
          <w:lang w:val="pl-PL"/>
        </w:rPr>
        <w:t xml:space="preserve"> art. 103 </w:t>
      </w:r>
    </w:p>
    <w:p>
      <w:pPr>
        <w:numPr>
          <w:ilvl w:val="1"/>
          <w:numId w:val="1"/>
        </w:numPr>
        <w:spacing w:after="0"/>
        <w:ind w:left="0"/>
        <w:jc w:val="left"/>
        <w:textAlignment w:val="auto"/>
      </w:pPr>
      <w:r>
        <w:rPr>
          <w:rFonts w:ascii="Times New Roman"/>
          <w:b w:val="false"/>
          <w:i w:val="false"/>
          <w:color w:val="000000"/>
          <w:sz w:val="24"/>
          <w:lang w:val="pl-PL"/>
        </w:rPr>
        <w:t xml:space="preserve"> Dz.U.1990.32.191 </w:t>
      </w:r>
      <w:r>
        <w:rPr>
          <w:rFonts w:ascii="Times New Roman"/>
          <w:b w:val="false"/>
          <w:i w:val="false"/>
          <w:color w:val="000000"/>
          <w:sz w:val="24"/>
          <w:lang w:val="pl-PL"/>
        </w:rPr>
        <w:t xml:space="preserve">; </w:t>
      </w:r>
      <w:r>
        <w:rPr>
          <w:rFonts w:ascii="Times New Roman"/>
          <w:b w:val="false"/>
          <w:i w:val="false"/>
          <w:color w:val="000000"/>
          <w:sz w:val="24"/>
          <w:lang w:val="pl-PL"/>
        </w:rPr>
        <w:t xml:space="preserve"> art. 1 </w:t>
      </w:r>
    </w:p>
    <w:p>
      <w:pPr>
        <w:spacing w:after="0"/>
        <w:ind w:left="0"/>
        <w:jc w:val="left"/>
        <w:textAlignment w:val="auto"/>
      </w:pPr>
    </w:p>
    <w:p>
      <w:pPr>
        <w:spacing w:after="0"/>
        <w:ind w:left="0"/>
        <w:jc w:val="left"/>
        <w:textAlignment w:val="auto"/>
      </w:pPr>
      <w:r>
        <w:rPr>
          <w:rFonts w:ascii="Times New Roman"/>
          <w:b w:val="false"/>
          <w:i w:val="false"/>
          <w:color w:val="000000"/>
          <w:sz w:val="24"/>
          <w:lang w:val="pl-PL"/>
        </w:rPr>
        <w:t xml:space="preserve">Art. 103. </w:t>
      </w:r>
      <w:r>
        <w:rPr>
          <w:rFonts w:ascii="Times New Roman"/>
          <w:b w:val="false"/>
          <w:i w:val="false"/>
          <w:color w:val="000000"/>
          <w:sz w:val="24"/>
          <w:lang w:val="pl-PL"/>
        </w:rPr>
        <w:t xml:space="preserve"> [Wejście w życie ustawy]</w:t>
      </w:r>
    </w:p>
    <w:p>
      <w:pPr>
        <w:spacing w:before="25" w:after="0"/>
        <w:ind w:left="0"/>
        <w:jc w:val="left"/>
        <w:textAlignment w:val="auto"/>
      </w:pPr>
      <w:r>
        <w:rPr>
          <w:rFonts w:ascii="Times New Roman"/>
          <w:b w:val="false"/>
          <w:i w:val="false"/>
          <w:color w:val="000000"/>
          <w:sz w:val="24"/>
          <w:lang w:val="pl-PL"/>
        </w:rPr>
        <w:t xml:space="preserve">Ustawa wchodzi w życie w terminie i na zasadach określonych ustawą - Przepisy wprowadzające ustawę o samorządzie terytorialnym </w:t>
      </w:r>
      <w:r>
        <w:rPr>
          <w:rFonts w:ascii="Times New Roman"/>
          <w:b w:val="false"/>
          <w:i w:val="false"/>
          <w:color w:val="000000"/>
          <w:sz w:val="24"/>
          <w:lang w:val="pl-PL"/>
        </w:rPr>
        <w:t>1</w:t>
      </w:r>
      <w:r>
        <w:rPr>
          <w:rFonts w:ascii="Times New Roman"/>
          <w:b w:val="false"/>
          <w:i w:val="false"/>
          <w:color w:val="000000"/>
          <w:sz w:val="24"/>
          <w:lang w:val="pl-PL"/>
        </w:rPr>
        <w:t xml:space="preserve"> , z wyjątkiem art. 5 ust. 4 i art. 17, które wchodzą w życie z dniem ogłoszenia </w:t>
      </w:r>
      <w:r>
        <w:rPr>
          <w:rFonts w:ascii="Times New Roman"/>
          <w:b w:val="false"/>
          <w:i w:val="false"/>
          <w:color w:val="000000"/>
          <w:sz w:val="24"/>
          <w:lang w:val="pl-PL"/>
        </w:rPr>
        <w:t>2</w:t>
      </w:r>
      <w:r>
        <w:rPr>
          <w:rFonts w:ascii="Times New Roman"/>
          <w:b w:val="false"/>
          <w:i w:val="false"/>
          <w:color w:val="000000"/>
          <w:sz w:val="24"/>
          <w:lang w:val="pl-PL"/>
        </w:rPr>
        <w:t xml:space="preserve"> .</w:t>
      </w:r>
    </w:p>
    <w:p>
      <w:pPr>
        <w:numPr>
          <w:ilvl w:val="0"/>
          <w:numId w:val="1"/>
        </w:numPr>
        <w:spacing w:after="0"/>
        <w:ind w:left="0"/>
        <w:jc w:val="left"/>
        <w:textAlignment w:val="auto"/>
      </w:pPr>
    </w:p>
    <w:p>
      <w:pPr>
        <w:spacing w:after="0"/>
        <w:ind w:left="0"/>
        <w:jc w:val="left"/>
        <w:textAlignment w:val="auto"/>
      </w:pPr>
      <w:r>
        <w:br/>
      </w:r>
    </w:p>
    <w:p>
      <w:pPr>
        <w:spacing w:before="60" w:after="0"/>
        <w:ind w:left="0"/>
        <w:jc w:val="center"/>
        <w:textAlignment w:val="auto"/>
      </w:pPr>
      <w:r>
        <w:rPr>
          <w:rFonts w:ascii="Times New Roman"/>
          <w:b/>
          <w:i w:val="false"/>
          <w:color w:val="000000"/>
          <w:sz w:val="24"/>
          <w:lang w:val="pl-PL"/>
        </w:rPr>
        <w:t>USTAWA</w:t>
      </w:r>
    </w:p>
    <w:p>
      <w:pPr>
        <w:spacing w:before="80" w:after="0"/>
        <w:ind w:left="0"/>
        <w:jc w:val="center"/>
        <w:textAlignment w:val="auto"/>
      </w:pPr>
      <w:r>
        <w:rPr>
          <w:rFonts w:ascii="Times New Roman"/>
          <w:b/>
          <w:i w:val="false"/>
          <w:color w:val="000000"/>
          <w:sz w:val="24"/>
          <w:lang w:val="pl-PL"/>
        </w:rPr>
        <w:t>z dnia 8 marca 1990 r.</w:t>
      </w:r>
    </w:p>
    <w:p>
      <w:pPr>
        <w:spacing w:before="80" w:after="0"/>
        <w:ind w:left="0"/>
        <w:jc w:val="center"/>
        <w:textAlignment w:val="auto"/>
      </w:pPr>
      <w:r>
        <w:rPr>
          <w:rFonts w:ascii="Times New Roman"/>
          <w:b/>
          <w:i w:val="false"/>
          <w:color w:val="000000"/>
          <w:sz w:val="24"/>
          <w:lang w:val="pl-PL"/>
        </w:rPr>
        <w:t>o samorządzie gminnym</w:t>
      </w:r>
    </w:p>
    <w:p>
      <w:pPr>
        <w:spacing w:after="0"/>
        <w:ind w:left="0"/>
        <w:jc w:val="left"/>
        <w:textAlignment w:val="auto"/>
      </w:pPr>
    </w:p>
    <w:p>
      <w:pPr>
        <w:spacing w:before="89" w:after="0"/>
        <w:ind w:left="0"/>
        <w:jc w:val="center"/>
        <w:textAlignment w:val="auto"/>
      </w:pPr>
      <w:r>
        <w:rPr>
          <w:rFonts w:ascii="Times New Roman"/>
          <w:b/>
          <w:i w:val="false"/>
          <w:color w:val="000000"/>
          <w:sz w:val="24"/>
          <w:lang w:val="pl-PL"/>
        </w:rPr>
        <w:t>Rozdział  1</w:t>
      </w:r>
    </w:p>
    <w:p>
      <w:pPr>
        <w:spacing w:before="25" w:after="0"/>
        <w:ind w:left="0"/>
        <w:jc w:val="center"/>
        <w:textAlignment w:val="auto"/>
      </w:pPr>
      <w:r>
        <w:rPr>
          <w:rFonts w:ascii="Times New Roman"/>
          <w:b/>
          <w:i w:val="false"/>
          <w:color w:val="000000"/>
          <w:sz w:val="24"/>
          <w:lang w:val="pl-PL"/>
        </w:rPr>
        <w:t>Przepisy ogólne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 </w:t>
      </w:r>
      <w:r>
        <w:rPr>
          <w:rFonts w:ascii="Times New Roman"/>
          <w:b/>
          <w:i w:val="false"/>
          <w:color w:val="000000"/>
          <w:sz w:val="24"/>
          <w:lang w:val="pl-PL"/>
        </w:rPr>
        <w:t xml:space="preserve"> [Wspólnota samorządowa]</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Mieszkańcy gminy tworzą z mocy prawa wspólnotę samorządową.</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Ilekroć w ustawie jest mowa o gminie, należy przez to rozumieć wspólnotę samorządową oraz odpowiednie terytorium.</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 </w:t>
      </w:r>
      <w:r>
        <w:rPr>
          <w:rFonts w:ascii="Times New Roman"/>
          <w:b/>
          <w:i w:val="false"/>
          <w:color w:val="000000"/>
          <w:sz w:val="24"/>
          <w:lang w:val="pl-PL"/>
        </w:rPr>
        <w:t xml:space="preserve"> [Podmiotowość i samodzielność gminy]</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Gmina wykonuje zadania publiczne w imieniu własnym i na własną odpowiedzialność.</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Gmina posiada osobowość prawną.</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Samodzielność gminy podlega ochronie sądowej.</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 </w:t>
      </w:r>
      <w:r>
        <w:rPr>
          <w:rFonts w:ascii="Times New Roman"/>
          <w:b/>
          <w:i w:val="false"/>
          <w:color w:val="000000"/>
          <w:sz w:val="24"/>
          <w:lang w:val="pl-PL"/>
        </w:rPr>
        <w:t xml:space="preserve"> [Statut gminy]</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O ustroju gminy stanowi jej statut.</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Projekt statutu gminy powyżej 300 000 mieszkańców podlega uzgodnieniu z Prezesem Rady Ministrów na wniosek ministra właściwego do spraw administracji publicznej.</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W sprawach spornych rozstrzyga Rada Ministrów.</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 </w:t>
      </w:r>
      <w:r>
        <w:rPr>
          <w:rFonts w:ascii="Times New Roman"/>
          <w:b/>
          <w:i w:val="false"/>
          <w:color w:val="000000"/>
          <w:sz w:val="24"/>
          <w:lang w:val="pl-PL"/>
        </w:rPr>
        <w:t xml:space="preserve"> [Zmiany terytorialne gmin, nadawanie statusu miasta, ustalanie i zmiany nazw gmin]</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Rada Ministrów, w drodze rozporządzenia: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tworzy, łączy, dzieli i znosi gminy oraz ustala ich granice;</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nadaje gminie lub miejscowości status miasta i ustala jego granice;</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ustala i zmienia nazwy gmin oraz siedziby ich władz.</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Rozporządzenie, o którym mowa w ust. 1, może być wydane także na wniosek zainteresowanej rady gminy.</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Ustalenie i zmiana granic gmin dokonywane są w sposób zapewniający gminie terytorium możliwie jednorodne ze względu na układ osadniczy i przestrzenny, uwzględniający więzi społeczne, gospodarcze i kulturowe oraz zapewniający zdolność wykonywania zadań publicznych.</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Nadanie gminie lub miejscowości statusu miasta, ustalenie jego granic i ich zmiana dokonywane są w sposób uwzględniający infrastrukturę społeczną i techniczną oraz układ urbanistyczny i charakter zabudowy.</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Zmiany, o których mowa w ust. 1, następują z dniem 1 stycznia.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4a. </w:t>
      </w:r>
      <w:r>
        <w:rPr>
          <w:rFonts w:ascii="Times New Roman"/>
          <w:b/>
          <w:i w:val="false"/>
          <w:color w:val="000000"/>
          <w:sz w:val="24"/>
          <w:lang w:val="pl-PL"/>
        </w:rPr>
        <w:t xml:space="preserve"> [Konsultacje poprzedzające wydanie rozporządzenia]</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Wydanie rozporządzenia, o którym mowa w art. 4 ust. 1, wymaga zasięgnięcia przez ministra właściwego do spraw administracji publicznej opinii zainteresowanych rad gmin, poprzedzonych przeprowadzeniem przez te rady konsultacji z mieszkańcami, a w przypadku zmian granic gmin naruszających granice powiatów lub województw - dodatkowo opinii odpowiednich rad powiatów lub sejmików województw, z zastrzeżeniem ust. 2.</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Konsultacje z mieszkańcami w sprawach zmiany granic gmin lub granic miasta polegającej na wyłączeniu obszaru lub części obszaru jednostki pomocniczej gminy i jego włączeniu do sąsiedniej jednostki pomocniczej tej gminy lub do sąsiedniej gminy mogą zostać ograniczone do: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mieszkańców jednostki pomocniczej gminy objętych zmianą - przez odpowiednie rady gmin;</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mieszkańców gmin objętych zmianą naruszającą granice powiatów lub województw - przez odpowiednie rady powiatów lub sejmiki województw.</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W przypadku niewyrażenia opinii, o której mowa w ust. 1, w terminie 3 miesięcy od dnia otrzymania wystąpienia o opinię, wymóg zasięgnięcia opinii uznaje się za spełniony.</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W przypadku przeprowadzenia referendum lokalnego w sprawie utworzenia, połączenia, podziału i zniesienia gminy oraz ustalenia granic gminy, o którym mowa w art. 4c, konsultacji z mieszkańcami, o których mowa w ust. 1 i 2, nie przeprowadza się.</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4b. </w:t>
      </w:r>
      <w:r>
        <w:rPr>
          <w:rFonts w:ascii="Times New Roman"/>
          <w:b/>
          <w:i w:val="false"/>
          <w:color w:val="000000"/>
          <w:sz w:val="24"/>
          <w:lang w:val="pl-PL"/>
        </w:rPr>
        <w:t xml:space="preserve"> [Wniosek rady gminy o wydanie rozporządzenia]</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Wydanie rozporządzenia, o którym mowa w art. 4 ust. 1, na wniosek rady gminy wymaga: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wniosku rady gminy poprzedzonego przeprowadzeniem przez tę radę konsultacji z mieszkańcami, wraz z uzasadnieniem oraz niezbędnymi dokumentami, mapami i informacjami potwierdzającymi zasadność wniosku;</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opinii rad gmin objętych wnioskiem, poprzedzonych przeprowadzeniem przez te rady konsultacji z mieszkańcami, a w przypadku zmiany granic gminy naruszającej granice powiatów lub województw - opinii odpowiednich rad powiatów lub sejmików województw;</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opinii wojewody właściwego dla gminy lub gmin objętych wnioskiem.</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Do wniosku i opinii, o których mowa w ust. 1, przepisy art. 4a ust. 2 i 3 stosuje się odpowiednio.</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Rada gminy występuje z wnioskiem, o którym mowa w ust. 1, do ministra właściwego do spraw administracji publicznej za pośrednictwem wojewody, w terminie do dnia 31 marca.</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Rada Ministrów określi, w drodze rozporządzenia, tryb postępowania przy składaniu wniosków, o których mowa w ust. 1, oraz dokumenty, które należy dołączyć do wniosku.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4c. </w:t>
      </w:r>
      <w:r>
        <w:rPr>
          <w:rFonts w:ascii="Times New Roman"/>
          <w:b/>
          <w:i w:val="false"/>
          <w:color w:val="000000"/>
          <w:sz w:val="24"/>
          <w:lang w:val="pl-PL"/>
        </w:rPr>
        <w:t xml:space="preserve"> [Referendum lokalne z inicjatywy mieszkańców]</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W sprawie utworzenia, połączenia, podziału i zniesienia gminy oraz ustalenia granic gminy może być przeprowadzone referendum lokalne z inicjatywy mieszkańców.</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Z inicjatywą przeprowadzenia referendum, o którym mowa w ust. 1, wystąpić może jedynie grupa co najmniej 15 obywateli, o której mowa w </w:t>
      </w:r>
      <w:r>
        <w:rPr>
          <w:rFonts w:ascii="Times New Roman"/>
          <w:b w:val="false"/>
          <w:i w:val="false"/>
          <w:color w:val="1b1b1b"/>
          <w:sz w:val="24"/>
          <w:lang w:val="pl-PL"/>
        </w:rPr>
        <w:t>art. 11 ust. 1a</w:t>
      </w:r>
      <w:r>
        <w:rPr>
          <w:rFonts w:ascii="Times New Roman"/>
          <w:b w:val="false"/>
          <w:i w:val="false"/>
          <w:color w:val="000000"/>
          <w:sz w:val="24"/>
          <w:lang w:val="pl-PL"/>
        </w:rPr>
        <w:t xml:space="preserve"> ustawy z dnia 15 września 2000 r. o referendum lokalnym (Dz. U. z 2019 r. poz. 741).</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Referendum, o którym mowa w ust. 1, nie przeprowadza się, jeżeli z analizy przeprowadzonej przed referendum wynika, iż na skutek podziału lub ustalenia nowych granic gminy: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dochody podatkowe na mieszkańca gminy w zmienionych granicach lub gminy utworzonej byłyby niższe od najniższych dochodów podatkowych na mieszkańca ustalonych dla poszczególnych gmin zgodnie z </w:t>
      </w:r>
      <w:r>
        <w:rPr>
          <w:rFonts w:ascii="Times New Roman"/>
          <w:b w:val="false"/>
          <w:i w:val="false"/>
          <w:color w:val="1b1b1b"/>
          <w:sz w:val="24"/>
          <w:lang w:val="pl-PL"/>
        </w:rPr>
        <w:t>ustawą</w:t>
      </w:r>
      <w:r>
        <w:rPr>
          <w:rFonts w:ascii="Times New Roman"/>
          <w:b w:val="false"/>
          <w:i w:val="false"/>
          <w:color w:val="000000"/>
          <w:sz w:val="24"/>
          <w:lang w:val="pl-PL"/>
        </w:rPr>
        <w:t xml:space="preserve"> z dnia 13 listopada 2003 r. o dochodach jednostek samorządu terytorialnego (Dz. U. z 2021 r. poz. 1672, z późn. zm.);</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gmina w zmienionych granicach lub gmina utworzona byłaby mniejsza od najmniejszej pod względem liczby mieszkańców gminy w Polsce według stanu na dzień 31 grudnia roku poprzedzającego ogłoszenie rozporządzenia, o którym mowa w art. 4.</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Analizy, o której mowa w ust. 3, dokonuje właściwy wojewoda.</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 xml:space="preserve">W przypadku przeprowadzania z inicjatywy mieszkańców referendum, o którym mowa w ust. 1, pytanie zawarte we wniosku, o którym mowa w </w:t>
      </w:r>
      <w:r>
        <w:rPr>
          <w:rFonts w:ascii="Times New Roman"/>
          <w:b w:val="false"/>
          <w:i w:val="false"/>
          <w:color w:val="1b1b1b"/>
          <w:sz w:val="24"/>
          <w:lang w:val="pl-PL"/>
        </w:rPr>
        <w:t>art. 15 ust. 2</w:t>
      </w:r>
      <w:r>
        <w:rPr>
          <w:rFonts w:ascii="Times New Roman"/>
          <w:b w:val="false"/>
          <w:i w:val="false"/>
          <w:color w:val="000000"/>
          <w:sz w:val="24"/>
          <w:lang w:val="pl-PL"/>
        </w:rPr>
        <w:t xml:space="preserve"> ustawy z dnia 15 września 2000 r. o referendum lokalnym, powinno określać szczegółowo proponowane zmiany w podziale terytorialnym państwa.</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Wojewoda przekazuje ministrowi właściwemu do spraw administracji publicznej informację o publikacji w wojewódzkim dzienniku urzędowym protokołu wyniku referendum, o którym mowa w ust. 1.</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4d. </w:t>
      </w:r>
      <w:r>
        <w:rPr>
          <w:rFonts w:ascii="Times New Roman"/>
          <w:b/>
          <w:i w:val="false"/>
          <w:color w:val="000000"/>
          <w:sz w:val="24"/>
          <w:lang w:val="pl-PL"/>
        </w:rPr>
        <w:t xml:space="preserve"> [Wyłączenie zmian terytorialnych gmin]</w:t>
      </w:r>
    </w:p>
    <w:p>
      <w:pPr>
        <w:spacing w:after="0"/>
        <w:ind w:left="0"/>
        <w:jc w:val="left"/>
        <w:textAlignment w:val="auto"/>
      </w:pPr>
      <w:r>
        <w:rPr>
          <w:rFonts w:ascii="Times New Roman"/>
          <w:b w:val="false"/>
          <w:i w:val="false"/>
          <w:color w:val="000000"/>
          <w:sz w:val="24"/>
          <w:lang w:val="pl-PL"/>
        </w:rPr>
        <w:t>Rada Ministrów nie przeprowadza zmian, o których mowa w art. 4 ust. 1 pkt 1, jeżeli: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dochody podatkowe na mieszkańca gminy w zmienionych granicach lub gminy utworzonej byłyby niższe od najniższych dochodów podatkowych na mieszkańca ustalonych dla poszczególnych gmin zgodnie z </w:t>
      </w:r>
      <w:r>
        <w:rPr>
          <w:rFonts w:ascii="Times New Roman"/>
          <w:b w:val="false"/>
          <w:i w:val="false"/>
          <w:color w:val="1b1b1b"/>
          <w:sz w:val="24"/>
          <w:lang w:val="pl-PL"/>
        </w:rPr>
        <w:t>ustawą</w:t>
      </w:r>
      <w:r>
        <w:rPr>
          <w:rFonts w:ascii="Times New Roman"/>
          <w:b w:val="false"/>
          <w:i w:val="false"/>
          <w:color w:val="000000"/>
          <w:sz w:val="24"/>
          <w:lang w:val="pl-PL"/>
        </w:rPr>
        <w:t xml:space="preserve"> z dnia 13 listopada 2003 r. o dochodach jednostek samorządu terytorialnego;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gmina w zmienionych granicach lub gmina utworzona byłaby mniejsza od najmniejszej pod względem liczby mieszkańców gminy w Polsce według stanu na dzień 31 grudnia roku poprzedzającego ogłoszenie rozporządzenia, o którym mowa w art. 4.</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4e. </w:t>
      </w:r>
      <w:r>
        <w:rPr>
          <w:rFonts w:ascii="Times New Roman"/>
          <w:b/>
          <w:i w:val="false"/>
          <w:color w:val="000000"/>
          <w:sz w:val="24"/>
          <w:lang w:val="pl-PL"/>
        </w:rPr>
        <w:t xml:space="preserve"> [Pełnomocnik do spraw połączenia gmin lub utworzenia nowej gminy]</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W przypadku łączenia gmin lub tworzenia nowej gminy Prezes Rady Ministrów, na wniosek wojewody zgłoszony za pośrednictwem ministra właściwego do spraw administracji publicznej, wyznacza pełnomocnika do spraw połączenia gmin lub utworzenia nowej gminy spośród pracowników podległych wojewodzie albo pracowników urzędu gminy, której obszar wchodzi w skład łączonej lub nowo tworzonej gminy.</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Do czasu połączenia gmin lub utworzenia nowej gminy zadaniem pełnomocnika, o którym mowa w ust. 1, jest przygotowanie organizacyjne i prawne gminy do wykonywania zadań publicznych, w tym przygotowanie projektu uchwały budżetowej gminy w trybie i na zasadach określonych w </w:t>
      </w:r>
      <w:r>
        <w:rPr>
          <w:rFonts w:ascii="Times New Roman"/>
          <w:b w:val="false"/>
          <w:i w:val="false"/>
          <w:color w:val="1b1b1b"/>
          <w:sz w:val="24"/>
          <w:lang w:val="pl-PL"/>
        </w:rPr>
        <w:t>przepisach</w:t>
      </w:r>
      <w:r>
        <w:rPr>
          <w:rFonts w:ascii="Times New Roman"/>
          <w:b w:val="false"/>
          <w:i w:val="false"/>
          <w:color w:val="000000"/>
          <w:sz w:val="24"/>
          <w:lang w:val="pl-PL"/>
        </w:rPr>
        <w:t xml:space="preserve"> o finansach publicznych.</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 xml:space="preserve">Z dniem połączenia gmin lub utworzenia nowej gminy pełnomocnik, o którym mowa w ust. 1, przejmuje wykonywanie zadań i kompetencji ich organów do dnia wyboru nowych organów gminy, a w przypadku, o którym mowa w </w:t>
      </w:r>
      <w:r>
        <w:rPr>
          <w:rFonts w:ascii="Times New Roman"/>
          <w:b w:val="false"/>
          <w:i w:val="false"/>
          <w:color w:val="1b1b1b"/>
          <w:sz w:val="24"/>
          <w:lang w:val="pl-PL"/>
        </w:rPr>
        <w:t>art. 390a § 2</w:t>
      </w:r>
      <w:r>
        <w:rPr>
          <w:rFonts w:ascii="Times New Roman"/>
          <w:b w:val="false"/>
          <w:i w:val="false"/>
          <w:color w:val="000000"/>
          <w:sz w:val="24"/>
          <w:lang w:val="pl-PL"/>
        </w:rPr>
        <w:t xml:space="preserve"> ustawy z dnia 5 stycznia 2011 r. - Kodeks wyborczy (Dz. U. z 2022 r. poz. 1277) - do dnia pierwszej sesji rady gminy zwołanej w trybie art. 20 ust. 2ba.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4ea. </w:t>
      </w:r>
      <w:r>
        <w:rPr>
          <w:rFonts w:ascii="Times New Roman"/>
          <w:b/>
          <w:i w:val="false"/>
          <w:color w:val="000000"/>
          <w:sz w:val="24"/>
          <w:lang w:val="pl-PL"/>
        </w:rPr>
        <w:t xml:space="preserve"> [Następstwo prawne gminy powstałej w wyniku połączenia gmin]</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Gmina powstała w wyniku połączenia gmin wstępuje we wszystkie prawa i obowiązki połączonych gmin, w tym prawa i obowiązki wynikające z zezwoleń, koncesji oraz innych aktów administracyjnych.</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Organy gminy powstałej w wyniku połączenia gmin stają się organami właściwymi lub stronami wszczętych i niezakończonych postępowań administracyjnych i sądowych.</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Ujawnienie w księgach wieczystych lub w rejestrach przejścia na gminę, o której mowa w ust. 1, praw ujawnionych w tych księgach lub rejestrach następuje na wniosek gminy.</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W przypadku gdy rozporządzenie w sprawie połączenia gmin zostało wydane na wniosek poparty przez wszystkie zainteresowane rady gmin, gminy te zawierają porozumienie, o którym mowa w art. 44 pkt 2.</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Akty prawa miejscowego ustanowione przez organy gmin przed połączeniem gmin stają się aktami prawa miejscowego gminy powstałej w wyniku połączenia gmin, obowiązującymi na obszarze działania organów, które je ustanowiły, do dnia wejścia w życie nowych aktów prawa miejscowego ustanowionych przez organ gminy powstałej w wyniku połączenia gmin, jednak nie dłużej niż przez okres 3 lat od dnia połączenia.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4eb. </w:t>
      </w:r>
      <w:r>
        <w:rPr>
          <w:rFonts w:ascii="Times New Roman"/>
          <w:b/>
          <w:i w:val="false"/>
          <w:color w:val="000000"/>
          <w:sz w:val="24"/>
          <w:lang w:val="pl-PL"/>
        </w:rPr>
        <w:t xml:space="preserve"> [Następstwo prawne w przypadku zmiany granic gmin]</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W przypadku zmiany granic gmin polegającej na wyłączeniu części obszaru gminy i jego włączeniu do sąsiedniej gminy, gmina, do której został włączony ten obszar, wstępuje we wszystkie prawa i obowiązki gminy na tym obszarze, w tym prawa i obowiązki wynikające z zezwoleń, koncesji oraz innych aktów administracyjnych.</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Akty prawa miejscowego z zakresu planowania i zagospodarowania przestrzennego ustanowione przez organ gminy przed zmianą granic:</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części dotyczącej obszaru, który został wyłączony z tej gminy, stają się aktami prawa miejscowego gminy, do której ten obszar został włączony i obowiązują do dnia wejścia w życie nowych aktów prawa miejscowego ustanowionych przez organ tej gminy, jednak nie dłużej niż przez okres 3 lat od dnia zmiany granic gminy;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części dotyczącej obszaru, który nie został wyłączony z tej gminy, pozostają w mocy.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4f. </w:t>
      </w:r>
      <w:r>
        <w:rPr>
          <w:rFonts w:ascii="Times New Roman"/>
          <w:b/>
          <w:i w:val="false"/>
          <w:color w:val="000000"/>
          <w:sz w:val="24"/>
          <w:lang w:val="pl-PL"/>
        </w:rPr>
        <w:t xml:space="preserve"> [Osoba wykonująca zadania i kompetencje rady gminy]</w:t>
      </w:r>
    </w:p>
    <w:p>
      <w:pPr>
        <w:spacing w:after="0"/>
        <w:ind w:left="0"/>
        <w:jc w:val="left"/>
        <w:textAlignment w:val="auto"/>
      </w:pPr>
      <w:r>
        <w:rPr>
          <w:rFonts w:ascii="Times New Roman"/>
          <w:b w:val="false"/>
          <w:i w:val="false"/>
          <w:color w:val="000000"/>
          <w:sz w:val="24"/>
          <w:lang w:val="pl-PL"/>
        </w:rPr>
        <w:t xml:space="preserve">Jeżeli w wyniku zmian w podziale terytorialnym państwa rada gminy została z mocy prawa rozwiązana na podstawie </w:t>
      </w:r>
      <w:r>
        <w:rPr>
          <w:rFonts w:ascii="Times New Roman"/>
          <w:b w:val="false"/>
          <w:i w:val="false"/>
          <w:color w:val="1b1b1b"/>
          <w:sz w:val="24"/>
          <w:lang w:val="pl-PL"/>
        </w:rPr>
        <w:t>art. 390 § 5</w:t>
      </w:r>
      <w:r>
        <w:rPr>
          <w:rFonts w:ascii="Times New Roman"/>
          <w:b w:val="false"/>
          <w:i w:val="false"/>
          <w:color w:val="000000"/>
          <w:sz w:val="24"/>
          <w:lang w:val="pl-PL"/>
        </w:rPr>
        <w:t xml:space="preserve"> ustawy z dnia 5 stycznia 2011 r. - Kodeks wyborczy, Prezes Rady Ministrów na wniosek wojewody zgłoszony za pośrednictwem ministra właściwego do spraw administracji publicznej wyznacza osobę, która wykonuje zadania i kompetencje rady gminy do czasu wyboru nowej rady.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5. </w:t>
      </w:r>
      <w:r>
        <w:rPr>
          <w:rFonts w:ascii="Times New Roman"/>
          <w:b/>
          <w:i w:val="false"/>
          <w:color w:val="000000"/>
          <w:sz w:val="24"/>
          <w:lang w:val="pl-PL"/>
        </w:rPr>
        <w:t xml:space="preserve"> [Jednostki pomocnicze gminy]</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Gmina może tworzyć jednostki pomocnicze: sołectwa oraz dzielnice, osiedla i inne. Jednostką pomocniczą może być również położone na terenie gminy miasto.</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Jednostkę pomocniczą tworzy rada gminy, w drodze uchwały, po przeprowadzeniu konsultacji z mieszkańcami lub z ich inicjatywy.</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Zasady tworzenia, łączenia, podziału oraz znoszenia jednostki pomocniczej określa statut gminy.</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5a. </w:t>
      </w:r>
      <w:r>
        <w:rPr>
          <w:rFonts w:ascii="Times New Roman"/>
          <w:b/>
          <w:i w:val="false"/>
          <w:color w:val="000000"/>
          <w:sz w:val="24"/>
          <w:lang w:val="pl-PL"/>
        </w:rPr>
        <w:t xml:space="preserve"> [Konsultacje z mieszkańcami; budżet obywatelski]</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W wypadkach przewidzianych </w:t>
      </w:r>
      <w:r>
        <w:rPr>
          <w:rFonts w:ascii="Times New Roman"/>
          <w:b w:val="false"/>
          <w:i w:val="false"/>
          <w:color w:val="1b1b1b"/>
          <w:sz w:val="24"/>
          <w:lang w:val="pl-PL"/>
        </w:rPr>
        <w:t>ustawą</w:t>
      </w:r>
      <w:r>
        <w:rPr>
          <w:rFonts w:ascii="Times New Roman"/>
          <w:b w:val="false"/>
          <w:i w:val="false"/>
          <w:color w:val="000000"/>
          <w:sz w:val="24"/>
          <w:lang w:val="pl-PL"/>
        </w:rPr>
        <w:t xml:space="preserve"> oraz w innych sprawach ważnych dla gminy mogą być przeprowadzane na jej terytorium konsultacje z mieszkańcami gminy.</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Zasady i tryb przeprowadzania konsultacji z mieszkańcami gminy określa uchwała rady gminy, z zastrzeżeniem ust. 7.</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Szczególną formą konsultacji społecznych jest budżet obywatelski.</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W ramach budżetu obywatelskiego mieszkańcy w bezpośrednim głosowaniu decydują corocznie o części wydatków budżetu gminy. Zadania wybrane w ramach budżetu obywatelskiego zostają uwzględnione w uchwale budżetowej gminy. Rada gminy w toku prac nad projektem uchwały budżetowej nie może usuwać lub zmieniać w stopniu istotnym zadań wybranych w ramach budżetu obywatelskiego.</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W gminach będących miastami na prawach powiatu utworzenie budżetu obywatelskiego jest obowiązkowe, z tym że wysokość budżetu obywatelskiego wynosi co najmniej 0,5% wydatków gminy zawartych w ostatnim przedłożonym sprawozdaniu z wykonania budżetu.</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Środki wydatkowane w ramach budżetu obywatelskiego mogą być dzielone na pule obejmujące całość gminy i jej części lub kategorie kwotowe projektów dotyczące całości obszaru gminy lub jej części.</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Rada gminy określa w drodze uchwały wymagania, jakie powinien spełniać projekt budżetu obywatelskiego, w szczególności: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wymogi formalne, jakim powinny odpowiadać zgłaszane projekty z uwzględnieniem - o ile jest to możliwe - uniwersalnego projektowania, o którym mowa w </w:t>
      </w:r>
      <w:r>
        <w:rPr>
          <w:rFonts w:ascii="Times New Roman"/>
          <w:b w:val="false"/>
          <w:i w:val="false"/>
          <w:color w:val="1b1b1b"/>
          <w:sz w:val="24"/>
          <w:lang w:val="pl-PL"/>
        </w:rPr>
        <w:t>art. 2 pkt 4</w:t>
      </w:r>
      <w:r>
        <w:rPr>
          <w:rFonts w:ascii="Times New Roman"/>
          <w:b w:val="false"/>
          <w:i w:val="false"/>
          <w:color w:val="000000"/>
          <w:sz w:val="24"/>
          <w:lang w:val="pl-PL"/>
        </w:rPr>
        <w:t xml:space="preserve"> ustawy z dnia 19 lipca 2019 r. o zapewnianiu dostępności osobom ze szczególnymi potrzebami (Dz. U. z 2020 r. poz. 1062 oraz z 2022 r. poz. 975 i 1079);</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wymaganą liczbę podpisów mieszkańców popierających projekt, przy czym nie może być ona większa niż 0,1% mieszkańców terenu objętego pulą budżetu obywatelskiego, w którym zgłaszany jest projekt;</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zasady oceny zgłoszonych projektów co do ich zgodności z prawem, wykonalności technicznej, spełniania przez nie wymogów formalnych oraz tryb odwołania od decyzji o niedopuszczeniu projektu do głosowania;</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zasady przeprowadzania głosowania, ustalania wyników i podawania ich do publicznej wiadomości, biorąc pod uwagę, że zasady przeprowadzania głosowania muszą zapewniać równość i bezpośredniość głosowania.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5b. </w:t>
      </w:r>
      <w:r>
        <w:rPr>
          <w:rFonts w:ascii="Times New Roman"/>
          <w:b/>
          <w:i w:val="false"/>
          <w:color w:val="000000"/>
          <w:sz w:val="24"/>
          <w:lang w:val="pl-PL"/>
        </w:rPr>
        <w:t xml:space="preserve"> [Wspieranie i upowszechnianie idei samorządowej; młodzieżowa rada gminy]</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Gmina podejmuje działania na rzecz wspierania i upowszechniania idei samorządowej wśród mieszkańców gminy, w szczególności wśród młodzieży, angażując ją w sprawy dla niej istotne.</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Rada gminy może wyrazić zgodę na utworzenie młodzieżowej rady gminy z własnej inicjatywy lub na wniosek:</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wójta;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podmiotów reprezentujących zainteresowane środowiska, w szczególności:</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 xml:space="preserve">organizacji pozarządowych lub podmiotów określonych w </w:t>
      </w:r>
      <w:r>
        <w:rPr>
          <w:rFonts w:ascii="Times New Roman"/>
          <w:b w:val="false"/>
          <w:i w:val="false"/>
          <w:color w:val="1b1b1b"/>
          <w:sz w:val="24"/>
          <w:lang w:val="pl-PL"/>
        </w:rPr>
        <w:t>art. 3 ust. 3</w:t>
      </w:r>
      <w:r>
        <w:rPr>
          <w:rFonts w:ascii="Times New Roman"/>
          <w:b w:val="false"/>
          <w:i w:val="false"/>
          <w:color w:val="000000"/>
          <w:sz w:val="24"/>
          <w:lang w:val="pl-PL"/>
        </w:rPr>
        <w:t xml:space="preserve"> ustawy z dnia 24 kwietnia 2003 r. o działalności pożytku publicznego i o wolontariacie (Dz. U. z 2022 r. poz. 1327, 1265 i 1812), działających na terenie danej gminy,</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samorządu uczniowskiego lub samorządu studenckiego z terenu danej gminy.</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Wniosek, o którym mowa w ust. 2, jest rozpatrywany przez radę gminy w terminie nie dłuższym niż 3 miesiące od dnia jego złożenia.</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W przypadku odrzucenia wniosku złożonego przez podmiot, o którym mowa w ust. 2 pkt 2, kolejny wniosek może być złożony przez ten sam podmiot nie wcześniej niż po upływie 6 miesięcy od dnia odrzucenia poprzedniego wniosku.</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Młodzieżowa rada gminy ma charakter konsultacyjny, doradczy i inicjatywny.</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Młodzieżowa rada gminy może zgłosić do uprawnionych podmiotów wniosek o podjęcie inicjatywy uchwałodawczej. Tryb zgłaszania wniosku o podjęcie inicjatywy uchwałodawczej określa statut gminy lub odrębna uchwała rady gminy.</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W sprawach dotyczących gminy młodzieżowa rada gminy może kierować zapytania lub wnioski w formie uchwały. Uchwała powinna zawierać krótkie przedstawienie stanu faktycznego będącego jej przedmiotem oraz wynikające z niej pytania. Wójt lub osoba przez niego wyznaczona są obowiązani udzielić odpowiedzi na piśmie, nie później niż w terminie 30 dni od dnia otrzymania uchwały.</w:t>
      </w:r>
    </w:p>
    <w:p>
      <w:pPr>
        <w:spacing w:before="26" w:after="0"/>
        <w:ind w:left="0"/>
        <w:jc w:val="left"/>
        <w:textAlignment w:val="auto"/>
      </w:pPr>
      <w:r>
        <w:rPr>
          <w:rFonts w:ascii="Times New Roman"/>
          <w:b w:val="false"/>
          <w:i w:val="false"/>
          <w:color w:val="000000"/>
          <w:sz w:val="24"/>
          <w:lang w:val="pl-PL"/>
        </w:rPr>
        <w:t>8. </w:t>
      </w:r>
      <w:r>
        <w:rPr>
          <w:rFonts w:ascii="Times New Roman"/>
          <w:b w:val="false"/>
          <w:i w:val="false"/>
          <w:color w:val="000000"/>
          <w:sz w:val="24"/>
          <w:lang w:val="pl-PL"/>
        </w:rPr>
        <w:t>Do zadań młodzieżowej rady gminy należy w szczególności: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opiniowanie projektów uchwał dotyczących młodzieży;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udział w opracowaniu dokumentów strategicznych gminy na rzecz młodzieży;</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monitorowanie realizacji dokumentów strategicznych gminy na rzecz młodzieży;</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podejmowanie działań na rzecz młodzieży, w szczególności w zakresie edukacji obywatelskiej, na zasadach określonych przez radę gminy.</w:t>
      </w:r>
    </w:p>
    <w:p>
      <w:pPr>
        <w:spacing w:before="26" w:after="0"/>
        <w:ind w:left="0"/>
        <w:jc w:val="left"/>
        <w:textAlignment w:val="auto"/>
      </w:pPr>
      <w:r>
        <w:rPr>
          <w:rFonts w:ascii="Times New Roman"/>
          <w:b w:val="false"/>
          <w:i w:val="false"/>
          <w:color w:val="000000"/>
          <w:sz w:val="24"/>
          <w:lang w:val="pl-PL"/>
        </w:rPr>
        <w:t>9. </w:t>
      </w:r>
      <w:r>
        <w:rPr>
          <w:rFonts w:ascii="Times New Roman"/>
          <w:b w:val="false"/>
          <w:i w:val="false"/>
          <w:color w:val="000000"/>
          <w:sz w:val="24"/>
          <w:lang w:val="pl-PL"/>
        </w:rPr>
        <w:t>Młodzieżowa rada gminy może współuczestniczyć w działaniach związanych z tworzeniem i realizacją rządowych dokumentów strategicznych dotyczących polityki młodzieżowej.</w:t>
      </w:r>
    </w:p>
    <w:p>
      <w:pPr>
        <w:spacing w:before="26" w:after="0"/>
        <w:ind w:left="0"/>
        <w:jc w:val="left"/>
        <w:textAlignment w:val="auto"/>
      </w:pPr>
      <w:r>
        <w:rPr>
          <w:rFonts w:ascii="Times New Roman"/>
          <w:b w:val="false"/>
          <w:i w:val="false"/>
          <w:color w:val="000000"/>
          <w:sz w:val="24"/>
          <w:lang w:val="pl-PL"/>
        </w:rPr>
        <w:t>10. </w:t>
      </w:r>
      <w:r>
        <w:rPr>
          <w:rFonts w:ascii="Times New Roman"/>
          <w:b w:val="false"/>
          <w:i w:val="false"/>
          <w:color w:val="000000"/>
          <w:sz w:val="24"/>
          <w:lang w:val="pl-PL"/>
        </w:rPr>
        <w:t>Rada gminy, tworząc młodzieżową radę gminy, nadaje jej statut określający w szczególności zasady działania młodzieżowej rady gminy, tryb i kryteria wyboru jej członków oraz zasady wygaśnięcia mandatu i odwołania członka młodzieżowej rady gminy. Podmioty, o których mowa w ust. 2 pkt 1 i 2, mogą przedstawiać opinie w zakresie projektu statutu.</w:t>
      </w:r>
    </w:p>
    <w:p>
      <w:pPr>
        <w:spacing w:before="26" w:after="0"/>
        <w:ind w:left="0"/>
        <w:jc w:val="left"/>
        <w:textAlignment w:val="auto"/>
      </w:pPr>
      <w:r>
        <w:rPr>
          <w:rFonts w:ascii="Times New Roman"/>
          <w:b w:val="false"/>
          <w:i w:val="false"/>
          <w:color w:val="000000"/>
          <w:sz w:val="24"/>
          <w:lang w:val="pl-PL"/>
        </w:rPr>
        <w:t>11. </w:t>
      </w:r>
      <w:r>
        <w:rPr>
          <w:rFonts w:ascii="Times New Roman"/>
          <w:b w:val="false"/>
          <w:i w:val="false"/>
          <w:color w:val="000000"/>
          <w:sz w:val="24"/>
          <w:lang w:val="pl-PL"/>
        </w:rPr>
        <w:t>Członkowi młodzieżowej rady gminy biorącemu udział w posiedzeniach młodzieżowej rady gminy lub w zorganizowanym wydarzeniu, na którym reprezentuje on młodzieżową radę gminy, a w przypadku niepełnoletniego członka młodzieżowej rady gminy - także jego rodzicowi lub opiekunowi prawnemu, zwraca się, na jego wniosek, koszty przejazdu na terenie kraju związane z udziałem w posiedzeniu młodzieżowej rady gminy lub w zorganizowanym wydarzeniu, na którym reprezentuje on młodzieżową radę gminy, na podstawie dokumentów, w szczególności rachunków, faktur lub biletów, potwierdzających poniesione wydatki lub informacji o wysokości poniesionych kosztów przejazdu samochodem. Szczegółowe zasady zwrotu kosztów oraz zasady delegowania przedstawicieli młodzieżowej rady gminy na zorganizowane wydarzenia, na których reprezentują oni młodzieżową radę gminy, reguluje statut młodzieżowej rady gminy.</w:t>
      </w:r>
    </w:p>
    <w:p>
      <w:pPr>
        <w:spacing w:before="26" w:after="0"/>
        <w:ind w:left="0"/>
        <w:jc w:val="left"/>
        <w:textAlignment w:val="auto"/>
      </w:pPr>
      <w:r>
        <w:rPr>
          <w:rFonts w:ascii="Times New Roman"/>
          <w:b w:val="false"/>
          <w:i w:val="false"/>
          <w:color w:val="000000"/>
          <w:sz w:val="24"/>
          <w:lang w:val="pl-PL"/>
        </w:rPr>
        <w:t>12. </w:t>
      </w:r>
      <w:r>
        <w:rPr>
          <w:rFonts w:ascii="Times New Roman"/>
          <w:b w:val="false"/>
          <w:i w:val="false"/>
          <w:color w:val="000000"/>
          <w:sz w:val="24"/>
          <w:lang w:val="pl-PL"/>
        </w:rPr>
        <w:t>Młodzieżowa rada gminy może posiadać opiekuna.</w:t>
      </w:r>
    </w:p>
    <w:p>
      <w:pPr>
        <w:spacing w:before="26" w:after="0"/>
        <w:ind w:left="0"/>
        <w:jc w:val="left"/>
        <w:textAlignment w:val="auto"/>
      </w:pPr>
      <w:r>
        <w:rPr>
          <w:rFonts w:ascii="Times New Roman"/>
          <w:b w:val="false"/>
          <w:i w:val="false"/>
          <w:color w:val="000000"/>
          <w:sz w:val="24"/>
          <w:lang w:val="pl-PL"/>
        </w:rPr>
        <w:t>13. </w:t>
      </w:r>
      <w:r>
        <w:rPr>
          <w:rFonts w:ascii="Times New Roman"/>
          <w:b w:val="false"/>
          <w:i w:val="false"/>
          <w:color w:val="000000"/>
          <w:sz w:val="24"/>
          <w:lang w:val="pl-PL"/>
        </w:rPr>
        <w:t>Statut młodzieżowej rady gminy może określać szczegółowe wymagania, które musi spełniać opiekun, zakres jego obowiązków oraz zasady jego odwoływania.</w:t>
      </w:r>
    </w:p>
    <w:p>
      <w:pPr>
        <w:spacing w:before="26" w:after="0"/>
        <w:ind w:left="0"/>
        <w:jc w:val="left"/>
        <w:textAlignment w:val="auto"/>
      </w:pPr>
      <w:r>
        <w:rPr>
          <w:rFonts w:ascii="Times New Roman"/>
          <w:b w:val="false"/>
          <w:i w:val="false"/>
          <w:color w:val="000000"/>
          <w:sz w:val="24"/>
          <w:lang w:val="pl-PL"/>
        </w:rPr>
        <w:t>14. </w:t>
      </w:r>
      <w:r>
        <w:rPr>
          <w:rFonts w:ascii="Times New Roman"/>
          <w:b w:val="false"/>
          <w:i w:val="false"/>
          <w:color w:val="000000"/>
          <w:sz w:val="24"/>
          <w:lang w:val="pl-PL"/>
        </w:rPr>
        <w:t>Wyboru opiekuna młodzieżowej rady gminy dokonuje rada gminy spośród kandydatów wskazanych przez młodzieżową radę gminy.</w:t>
      </w:r>
    </w:p>
    <w:p>
      <w:pPr>
        <w:spacing w:before="26" w:after="0"/>
        <w:ind w:left="0"/>
        <w:jc w:val="left"/>
        <w:textAlignment w:val="auto"/>
      </w:pPr>
      <w:r>
        <w:rPr>
          <w:rFonts w:ascii="Times New Roman"/>
          <w:b w:val="false"/>
          <w:i w:val="false"/>
          <w:color w:val="000000"/>
          <w:sz w:val="24"/>
          <w:lang w:val="pl-PL"/>
        </w:rPr>
        <w:t>15. </w:t>
      </w:r>
      <w:r>
        <w:rPr>
          <w:rFonts w:ascii="Times New Roman"/>
          <w:b w:val="false"/>
          <w:i w:val="false"/>
          <w:color w:val="000000"/>
          <w:sz w:val="24"/>
          <w:lang w:val="pl-PL"/>
        </w:rPr>
        <w:t>Obsługę administracyjno-biurową młodzieżowej rady gminy zapewnia urząd gminy. Koszty obsługi młodzieżowej rady gminy pokrywa urząd gminy.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5c. </w:t>
      </w:r>
      <w:r>
        <w:rPr>
          <w:rFonts w:ascii="Times New Roman"/>
          <w:b/>
          <w:i w:val="false"/>
          <w:color w:val="000000"/>
          <w:sz w:val="24"/>
          <w:lang w:val="pl-PL"/>
        </w:rPr>
        <w:t xml:space="preserve"> [Gminna rada seniorów]</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Gmina sprzyja solidarności międzypokoleniowej oraz tworzy warunki do pobudzania aktywności obywatelskiej osób starszych w społeczności lokalnej.</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Rada gminy, z własnej inicjatywy lub na wniosek zainteresowanych środowisk, może utworzyć gminną radę seniorów.</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Gminna rada seniorów ma charakter konsultacyjny, doradczy i inicjatywny.</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Gminna rada seniorów składa się z przedstawicieli osób starszych oraz przedstawicieli podmiotów działających na rzecz osób starszych, w szczególności przedstawicieli organizacji pozarządowych oraz podmiotów prowadzących uniwersytety trzeciego wieku.</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Rada gminy, powołując gminną radę seniorów, nadaje jej statut określający tryb wyboru jej członków i zasady działania, dążąc do wykorzystania potencjału działających organizacji osób starszych oraz podmiotów działających na rzecz osób starszych, a także zapewnienia sprawnego sposobu wyboru członków gminnej rady seniorów.</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Rada gminy może w statucie jednostki pomocniczej upoważnić ją do utworzenia rady seniorów jednostki pomocniczej. Przepisy ust. 3-5 stosuje się odpowiednio.</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Gminna rada seniorów może zgłosić do uprawnionych podmiotów wniosek o podjęcie inicjatywy uchwałodawczej. Tryb zgłaszania wniosku o podjęcie inicjatywy uchwałodawczej określa statut gminy.</w:t>
      </w:r>
    </w:p>
    <w:p>
      <w:pPr>
        <w:spacing w:after="0"/>
        <w:ind w:left="0"/>
        <w:jc w:val="left"/>
        <w:textAlignment w:val="auto"/>
      </w:pPr>
    </w:p>
    <w:p>
      <w:pPr>
        <w:spacing w:before="89" w:after="0"/>
        <w:ind w:left="0"/>
        <w:jc w:val="center"/>
        <w:textAlignment w:val="auto"/>
      </w:pPr>
      <w:r>
        <w:rPr>
          <w:rFonts w:ascii="Times New Roman"/>
          <w:b/>
          <w:i w:val="false"/>
          <w:color w:val="000000"/>
          <w:sz w:val="24"/>
          <w:lang w:val="pl-PL"/>
        </w:rPr>
        <w:t>Rozdział  2</w:t>
      </w:r>
    </w:p>
    <w:p>
      <w:pPr>
        <w:spacing w:before="25" w:after="0"/>
        <w:ind w:left="0"/>
        <w:jc w:val="center"/>
        <w:textAlignment w:val="auto"/>
      </w:pPr>
      <w:r>
        <w:rPr>
          <w:rFonts w:ascii="Times New Roman"/>
          <w:b/>
          <w:i w:val="false"/>
          <w:color w:val="000000"/>
          <w:sz w:val="24"/>
          <w:lang w:val="pl-PL"/>
        </w:rPr>
        <w:t>Zakres działania i zadania gminy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6. </w:t>
      </w:r>
      <w:r>
        <w:rPr>
          <w:rFonts w:ascii="Times New Roman"/>
          <w:b/>
          <w:i w:val="false"/>
          <w:color w:val="000000"/>
          <w:sz w:val="24"/>
          <w:lang w:val="pl-PL"/>
        </w:rPr>
        <w:t xml:space="preserve"> [Zakres działania gminy]</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Do zakresu działania gminy należą wszystkie sprawy publiczne o znaczeniu lokalnym, niezastrzeżone ustawami na rzecz innych podmiotów.</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Jeżeli ustawy nie stanowią inaczej, rozstrzyganie w sprawach, o których mowa w ust. 1, należy do gminy.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7. </w:t>
      </w:r>
      <w:r>
        <w:rPr>
          <w:rFonts w:ascii="Times New Roman"/>
          <w:b/>
          <w:i w:val="false"/>
          <w:color w:val="000000"/>
          <w:sz w:val="24"/>
          <w:lang w:val="pl-PL"/>
        </w:rPr>
        <w:t xml:space="preserve"> [Zadania własne gminy]</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Zaspokajanie zbiorowych potrzeb wspólnoty należy do zadań własnych gminy. W szczególności zadania własne obejmują sprawy: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ładu przestrzennego, gospodarki nieruchomościami, ochrony środowiska i przyrody oraz gospodarki wodnej;</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gminnych dróg, ulic, mostów, placów oraz organizacji ruchu drogowego;</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wodociągów i zaopatrzenia w wodę, kanalizacji, usuwania i oczyszczania ścieków komunalnych, utrzymania czystości i porządku oraz urządzeń sanitarnych, wysypisk i unieszkodliwiania odpadów komunalnych, zaopatrzenia w energię elektryczną i cieplną oraz gaz;</w:t>
      </w:r>
    </w:p>
    <w:p>
      <w:pPr>
        <w:spacing w:before="26" w:after="0"/>
        <w:ind w:left="373"/>
        <w:jc w:val="left"/>
        <w:textAlignment w:val="auto"/>
      </w:pPr>
      <w:r>
        <w:rPr>
          <w:rFonts w:ascii="Times New Roman"/>
          <w:b w:val="false"/>
          <w:i w:val="false"/>
          <w:color w:val="000000"/>
          <w:sz w:val="24"/>
          <w:lang w:val="pl-PL"/>
        </w:rPr>
        <w:t xml:space="preserve">3a) </w:t>
      </w:r>
      <w:r>
        <w:rPr>
          <w:rFonts w:ascii="Times New Roman"/>
          <w:b w:val="false"/>
          <w:i w:val="false"/>
          <w:color w:val="000000"/>
          <w:sz w:val="24"/>
          <w:lang w:val="pl-PL"/>
        </w:rPr>
        <w:t>działalności w zakresie telekomunikacji;</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lokalnego transportu zbiorowego;</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ochrony zdrowia;</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pomocy społecznej, w tym ośrodków i zakładów opiekuńczych;</w:t>
      </w:r>
    </w:p>
    <w:p>
      <w:pPr>
        <w:spacing w:before="26" w:after="0"/>
        <w:ind w:left="373"/>
        <w:jc w:val="left"/>
        <w:textAlignment w:val="auto"/>
      </w:pPr>
      <w:r>
        <w:rPr>
          <w:rFonts w:ascii="Times New Roman"/>
          <w:b w:val="false"/>
          <w:i w:val="false"/>
          <w:color w:val="000000"/>
          <w:sz w:val="24"/>
          <w:lang w:val="pl-PL"/>
        </w:rPr>
        <w:t xml:space="preserve">6a) </w:t>
      </w:r>
      <w:r>
        <w:rPr>
          <w:rFonts w:ascii="Times New Roman"/>
          <w:b w:val="false"/>
          <w:i w:val="false"/>
          <w:color w:val="000000"/>
          <w:sz w:val="24"/>
          <w:lang w:val="pl-PL"/>
        </w:rPr>
        <w:t>wspierania rodziny i systemu pieczy zastępczej;</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gminnego budownictwa mieszkaniowego;</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edukacji publicznej;</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kultury, w tym bibliotek gminnych i innych instytucji kultury oraz ochrony zabytków i opieki nad zabytkami;</w:t>
      </w:r>
    </w:p>
    <w:p>
      <w:pPr>
        <w:spacing w:before="26" w:after="0"/>
        <w:ind w:left="373"/>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kultury fizycznej i turystyki, w tym terenów rekreacyjnych i urządzeń sportowych;</w:t>
      </w:r>
    </w:p>
    <w:p>
      <w:pPr>
        <w:spacing w:before="26" w:after="0"/>
        <w:ind w:left="373"/>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targowisk i hal targowych;</w:t>
      </w:r>
    </w:p>
    <w:p>
      <w:pPr>
        <w:spacing w:before="26" w:after="0"/>
        <w:ind w:left="373"/>
        <w:jc w:val="left"/>
        <w:textAlignment w:val="auto"/>
      </w:pPr>
      <w:r>
        <w:rPr>
          <w:rFonts w:ascii="Times New Roman"/>
          <w:b w:val="false"/>
          <w:i w:val="false"/>
          <w:color w:val="000000"/>
          <w:sz w:val="24"/>
          <w:lang w:val="pl-PL"/>
        </w:rPr>
        <w:t xml:space="preserve">12) </w:t>
      </w:r>
      <w:r>
        <w:rPr>
          <w:rFonts w:ascii="Times New Roman"/>
          <w:b w:val="false"/>
          <w:i w:val="false"/>
          <w:color w:val="000000"/>
          <w:sz w:val="24"/>
          <w:lang w:val="pl-PL"/>
        </w:rPr>
        <w:t>zieleni gminnej i zadrzewień;</w:t>
      </w:r>
    </w:p>
    <w:p>
      <w:pPr>
        <w:spacing w:before="26" w:after="0"/>
        <w:ind w:left="373"/>
        <w:jc w:val="left"/>
        <w:textAlignment w:val="auto"/>
      </w:pPr>
      <w:r>
        <w:rPr>
          <w:rFonts w:ascii="Times New Roman"/>
          <w:b w:val="false"/>
          <w:i w:val="false"/>
          <w:color w:val="000000"/>
          <w:sz w:val="24"/>
          <w:lang w:val="pl-PL"/>
        </w:rPr>
        <w:t xml:space="preserve">13) </w:t>
      </w:r>
      <w:r>
        <w:rPr>
          <w:rFonts w:ascii="Times New Roman"/>
          <w:b w:val="false"/>
          <w:i w:val="false"/>
          <w:color w:val="000000"/>
          <w:sz w:val="24"/>
          <w:lang w:val="pl-PL"/>
        </w:rPr>
        <w:t>cmentarzy gminnych;</w:t>
      </w:r>
    </w:p>
    <w:p>
      <w:pPr>
        <w:spacing w:before="26" w:after="0"/>
        <w:ind w:left="373"/>
        <w:jc w:val="left"/>
        <w:textAlignment w:val="auto"/>
      </w:pPr>
      <w:r>
        <w:rPr>
          <w:rFonts w:ascii="Times New Roman"/>
          <w:b w:val="false"/>
          <w:i w:val="false"/>
          <w:color w:val="000000"/>
          <w:sz w:val="24"/>
          <w:lang w:val="pl-PL"/>
        </w:rPr>
        <w:t xml:space="preserve">14) </w:t>
      </w:r>
      <w:r>
        <w:rPr>
          <w:rFonts w:ascii="Times New Roman"/>
          <w:b w:val="false"/>
          <w:i w:val="false"/>
          <w:color w:val="000000"/>
          <w:sz w:val="24"/>
          <w:lang w:val="pl-PL"/>
        </w:rPr>
        <w:t>porządku publicznego i bezpieczeństwa obywateli oraz ochrony przeciwpożarowej i przeciwpowodziowej, w tym wyposażenia i utrzymania gminnego magazynu przeciwpowodziowego;</w:t>
      </w:r>
    </w:p>
    <w:p>
      <w:pPr>
        <w:spacing w:before="26" w:after="0"/>
        <w:ind w:left="373"/>
        <w:jc w:val="left"/>
        <w:textAlignment w:val="auto"/>
      </w:pPr>
      <w:r>
        <w:rPr>
          <w:rFonts w:ascii="Times New Roman"/>
          <w:b w:val="false"/>
          <w:i w:val="false"/>
          <w:color w:val="000000"/>
          <w:sz w:val="24"/>
          <w:lang w:val="pl-PL"/>
        </w:rPr>
        <w:t xml:space="preserve">15) </w:t>
      </w:r>
      <w:r>
        <w:rPr>
          <w:rFonts w:ascii="Times New Roman"/>
          <w:b w:val="false"/>
          <w:i w:val="false"/>
          <w:color w:val="000000"/>
          <w:sz w:val="24"/>
          <w:lang w:val="pl-PL"/>
        </w:rPr>
        <w:t>utrzymania gminnych obiektów i urządzeń użyteczności publicznej oraz obiektów administracyjnych;</w:t>
      </w:r>
    </w:p>
    <w:p>
      <w:pPr>
        <w:spacing w:before="26" w:after="0"/>
        <w:ind w:left="373"/>
        <w:jc w:val="left"/>
        <w:textAlignment w:val="auto"/>
      </w:pPr>
      <w:r>
        <w:rPr>
          <w:rFonts w:ascii="Times New Roman"/>
          <w:b w:val="false"/>
          <w:i w:val="false"/>
          <w:color w:val="000000"/>
          <w:sz w:val="24"/>
          <w:lang w:val="pl-PL"/>
        </w:rPr>
        <w:t xml:space="preserve">16) </w:t>
      </w:r>
      <w:r>
        <w:rPr>
          <w:rFonts w:ascii="Times New Roman"/>
          <w:b w:val="false"/>
          <w:i w:val="false"/>
          <w:color w:val="000000"/>
          <w:sz w:val="24"/>
          <w:lang w:val="pl-PL"/>
        </w:rPr>
        <w:t>polityki prorodzinnej, w tym zapewnienia kobietom w ciąży opieki socjalnej, medycznej i prawnej;</w:t>
      </w:r>
    </w:p>
    <w:p>
      <w:pPr>
        <w:spacing w:before="26" w:after="0"/>
        <w:ind w:left="373"/>
        <w:jc w:val="left"/>
        <w:textAlignment w:val="auto"/>
      </w:pPr>
      <w:r>
        <w:rPr>
          <w:rFonts w:ascii="Times New Roman"/>
          <w:b w:val="false"/>
          <w:i w:val="false"/>
          <w:color w:val="000000"/>
          <w:sz w:val="24"/>
          <w:lang w:val="pl-PL"/>
        </w:rPr>
        <w:t xml:space="preserve">17) </w:t>
      </w:r>
      <w:r>
        <w:rPr>
          <w:rFonts w:ascii="Times New Roman"/>
          <w:b w:val="false"/>
          <w:i w:val="false"/>
          <w:color w:val="000000"/>
          <w:sz w:val="24"/>
          <w:lang w:val="pl-PL"/>
        </w:rPr>
        <w:t>wspierania i upowszechniania idei samorządowej, w tym tworzenia warunków do działania i rozwoju jednostek pomocniczych i wdrażania programów pobudzania aktywności obywatelskiej;</w:t>
      </w:r>
    </w:p>
    <w:p>
      <w:pPr>
        <w:spacing w:before="26" w:after="0"/>
        <w:ind w:left="373"/>
        <w:jc w:val="left"/>
        <w:textAlignment w:val="auto"/>
      </w:pPr>
      <w:r>
        <w:rPr>
          <w:rFonts w:ascii="Times New Roman"/>
          <w:b w:val="false"/>
          <w:i w:val="false"/>
          <w:color w:val="000000"/>
          <w:sz w:val="24"/>
          <w:lang w:val="pl-PL"/>
        </w:rPr>
        <w:t xml:space="preserve">18) </w:t>
      </w:r>
      <w:r>
        <w:rPr>
          <w:rFonts w:ascii="Times New Roman"/>
          <w:b w:val="false"/>
          <w:i w:val="false"/>
          <w:color w:val="000000"/>
          <w:sz w:val="24"/>
          <w:lang w:val="pl-PL"/>
        </w:rPr>
        <w:t>promocji gminy;</w:t>
      </w:r>
    </w:p>
    <w:p>
      <w:pPr>
        <w:spacing w:before="26" w:after="0"/>
        <w:ind w:left="373"/>
        <w:jc w:val="left"/>
        <w:textAlignment w:val="auto"/>
      </w:pPr>
      <w:r>
        <w:rPr>
          <w:rFonts w:ascii="Times New Roman"/>
          <w:b w:val="false"/>
          <w:i w:val="false"/>
          <w:color w:val="000000"/>
          <w:sz w:val="24"/>
          <w:lang w:val="pl-PL"/>
        </w:rPr>
        <w:t xml:space="preserve">19) </w:t>
      </w:r>
      <w:r>
        <w:rPr>
          <w:rFonts w:ascii="Times New Roman"/>
          <w:b w:val="false"/>
          <w:i w:val="false"/>
          <w:color w:val="000000"/>
          <w:sz w:val="24"/>
          <w:lang w:val="pl-PL"/>
        </w:rPr>
        <w:t xml:space="preserve">współpracy i działalności na rzecz organizacji pozarządowych oraz podmiotów wymienionych w </w:t>
      </w:r>
      <w:r>
        <w:rPr>
          <w:rFonts w:ascii="Times New Roman"/>
          <w:b w:val="false"/>
          <w:i w:val="false"/>
          <w:color w:val="1b1b1b"/>
          <w:sz w:val="24"/>
          <w:lang w:val="pl-PL"/>
        </w:rPr>
        <w:t>art. 3 ust. 3</w:t>
      </w:r>
      <w:r>
        <w:rPr>
          <w:rFonts w:ascii="Times New Roman"/>
          <w:b w:val="false"/>
          <w:i w:val="false"/>
          <w:color w:val="000000"/>
          <w:sz w:val="24"/>
          <w:lang w:val="pl-PL"/>
        </w:rPr>
        <w:t xml:space="preserve"> ustawy z dnia 24 kwietnia 2003 r. o działalności pożytku publicznego i o wolontariacie;</w:t>
      </w:r>
    </w:p>
    <w:p>
      <w:pPr>
        <w:spacing w:before="26" w:after="0"/>
        <w:ind w:left="373"/>
        <w:jc w:val="left"/>
        <w:textAlignment w:val="auto"/>
      </w:pPr>
      <w:r>
        <w:rPr>
          <w:rFonts w:ascii="Times New Roman"/>
          <w:b w:val="false"/>
          <w:i w:val="false"/>
          <w:color w:val="000000"/>
          <w:sz w:val="24"/>
          <w:lang w:val="pl-PL"/>
        </w:rPr>
        <w:t xml:space="preserve">20) </w:t>
      </w:r>
      <w:r>
        <w:rPr>
          <w:rFonts w:ascii="Times New Roman"/>
          <w:b w:val="false"/>
          <w:i w:val="false"/>
          <w:color w:val="000000"/>
          <w:sz w:val="24"/>
          <w:lang w:val="pl-PL"/>
        </w:rPr>
        <w:t>współpracy ze społecznościami lokalnymi i regionalnymi innych państw.</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1a.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1b1b1b"/>
          <w:sz w:val="24"/>
          <w:lang w:val="pl-PL"/>
        </w:rPr>
        <w:t>Ustawy</w:t>
      </w:r>
      <w:r>
        <w:rPr>
          <w:rFonts w:ascii="Times New Roman"/>
          <w:b w:val="false"/>
          <w:i w:val="false"/>
          <w:color w:val="000000"/>
          <w:sz w:val="24"/>
          <w:lang w:val="pl-PL"/>
        </w:rPr>
        <w:t xml:space="preserve"> określają, które zadania własne gminy mają charakter obowiązkowy.</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Przekazanie gminie, w drodze ustawy, nowych zadań własnych wymaga zapewnienia koniecznych środków finansowych na ich realizację w postaci zwiększenia dochodów własnych gminy lub subwencji. Przepis art. 8 ust. 4 i 5 stosuje się odpowiednio.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8. </w:t>
      </w:r>
      <w:r>
        <w:rPr>
          <w:rFonts w:ascii="Times New Roman"/>
          <w:b/>
          <w:i w:val="false"/>
          <w:color w:val="000000"/>
          <w:sz w:val="24"/>
          <w:lang w:val="pl-PL"/>
        </w:rPr>
        <w:t xml:space="preserve"> [Zadania zlecone z zakresu administracji rządowej]</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1b1b1b"/>
          <w:sz w:val="24"/>
          <w:lang w:val="pl-PL"/>
        </w:rPr>
        <w:t>Ustawy</w:t>
      </w:r>
      <w:r>
        <w:rPr>
          <w:rFonts w:ascii="Times New Roman"/>
          <w:b w:val="false"/>
          <w:i w:val="false"/>
          <w:color w:val="000000"/>
          <w:sz w:val="24"/>
          <w:lang w:val="pl-PL"/>
        </w:rPr>
        <w:t xml:space="preserve"> mogą nakładać na gminę obowiązek wykonywania zadań zleconych z zakresu administracji rządowej, a także z zakresu organizacji przygotowań i przeprowadzenia wyborów powszechnych oraz referendów.</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Zadania z zakresu administracji rządowej gmina może wykonywać również na podstawie porozumienia z organami tej administracji.</w:t>
      </w:r>
    </w:p>
    <w:p>
      <w:pPr>
        <w:spacing w:before="26" w:after="0"/>
        <w:ind w:left="0"/>
        <w:jc w:val="left"/>
        <w:textAlignment w:val="auto"/>
      </w:pPr>
      <w:r>
        <w:rPr>
          <w:rFonts w:ascii="Times New Roman"/>
          <w:b w:val="false"/>
          <w:i w:val="false"/>
          <w:color w:val="000000"/>
          <w:sz w:val="24"/>
          <w:lang w:val="pl-PL"/>
        </w:rPr>
        <w:t>2a. </w:t>
      </w:r>
      <w:r>
        <w:rPr>
          <w:rFonts w:ascii="Times New Roman"/>
          <w:b w:val="false"/>
          <w:i w:val="false"/>
          <w:color w:val="000000"/>
          <w:sz w:val="24"/>
          <w:lang w:val="pl-PL"/>
        </w:rPr>
        <w:t>Gmina może wykonywać zadania z zakresu właściwości powiatu oraz zadania z zakresu właściwości województwa na podstawie porozumień z tymi jednostkami samorządu terytorialnego.</w:t>
      </w:r>
    </w:p>
    <w:p>
      <w:pPr>
        <w:spacing w:before="26" w:after="0"/>
        <w:ind w:left="0"/>
        <w:jc w:val="left"/>
        <w:textAlignment w:val="auto"/>
      </w:pPr>
      <w:r>
        <w:rPr>
          <w:rFonts w:ascii="Times New Roman"/>
          <w:b w:val="false"/>
          <w:i w:val="false"/>
          <w:color w:val="000000"/>
          <w:sz w:val="24"/>
          <w:lang w:val="pl-PL"/>
        </w:rPr>
        <w:t>2b. </w:t>
      </w:r>
      <w:r>
        <w:rPr>
          <w:rFonts w:ascii="Times New Roman"/>
          <w:b w:val="false"/>
          <w:i w:val="false"/>
          <w:color w:val="000000"/>
          <w:sz w:val="24"/>
          <w:lang w:val="pl-PL"/>
        </w:rPr>
        <w:t>Spory majątkowe wynikłe z porozumień, o których mowa w ust. 2 i 2a oraz w art. 74, rozpatruje sąd powszechny.</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Gmina otrzymuje środki finansowe w wysokości koniecznej do wykonania zadań, o których mowa w ust. 1, 2 i 2a.</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 xml:space="preserve">Szczegółowe zasady i terminy przekazywania środków finansowych, o których mowa w ust. 3, określają </w:t>
      </w:r>
      <w:r>
        <w:rPr>
          <w:rFonts w:ascii="Times New Roman"/>
          <w:b w:val="false"/>
          <w:i w:val="false"/>
          <w:color w:val="1b1b1b"/>
          <w:sz w:val="24"/>
          <w:lang w:val="pl-PL"/>
        </w:rPr>
        <w:t>ustawy</w:t>
      </w:r>
      <w:r>
        <w:rPr>
          <w:rFonts w:ascii="Times New Roman"/>
          <w:b w:val="false"/>
          <w:i w:val="false"/>
          <w:color w:val="000000"/>
          <w:sz w:val="24"/>
          <w:lang w:val="pl-PL"/>
        </w:rPr>
        <w:t xml:space="preserve"> nakładające na gminy obowiązek wykonywania zadań zleconych lub zawarte porozumienia.</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W przypadku niedotrzymania terminów, o których mowa w ust. 4, gminie przysługują odsetki w wysokości ustalonej dla zaległości podatkowych.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8a. </w:t>
      </w:r>
    </w:p>
    <w:p>
      <w:pPr>
        <w:spacing w:after="0"/>
        <w:ind w:left="0"/>
        <w:jc w:val="left"/>
        <w:textAlignment w:val="auto"/>
      </w:pPr>
      <w:r>
        <w:rPr>
          <w:rFonts w:ascii="Times New Roman"/>
          <w:b w:val="false"/>
          <w:i w:val="false"/>
          <w:color w:val="000000"/>
          <w:sz w:val="24"/>
          <w:lang w:val="pl-PL"/>
        </w:rPr>
        <w:t>(utracił moc).</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 </w:t>
      </w:r>
      <w:r>
        <w:rPr>
          <w:rFonts w:ascii="Times New Roman"/>
          <w:b/>
          <w:i w:val="false"/>
          <w:color w:val="000000"/>
          <w:sz w:val="24"/>
          <w:lang w:val="pl-PL"/>
        </w:rPr>
        <w:t xml:space="preserve"> [Prowadzenie działalności gospodarczej przez gminę. Sposoby realizowania zadań gminy]</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W celu wykonywania zadań gmina może tworzyć jednostki organizacyjne, a także zawierać umowy z innymi podmiotami, w tym z organizacjami pozarządowymi.</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Gmina oraz inna gminna osoba prawna może prowadzić działalność gospodarczą wykraczającą poza zadania o charakterze użyteczności publicznej wyłącznie w przypadkach określonych w odrębnej </w:t>
      </w:r>
      <w:r>
        <w:rPr>
          <w:rFonts w:ascii="Times New Roman"/>
          <w:b w:val="false"/>
          <w:i w:val="false"/>
          <w:color w:val="1b1b1b"/>
          <w:sz w:val="24"/>
          <w:lang w:val="pl-PL"/>
        </w:rPr>
        <w:t>ustawie</w:t>
      </w:r>
      <w:r>
        <w:rPr>
          <w:rFonts w:ascii="Times New Roman"/>
          <w:b w:val="false"/>
          <w:i w:val="false"/>
          <w:color w:val="000000"/>
          <w:sz w:val="24"/>
          <w:lang w:val="pl-PL"/>
        </w:rPr>
        <w:t>.</w:t>
      </w:r>
    </w:p>
    <w:p>
      <w:pPr>
        <w:spacing w:before="26" w:after="0"/>
        <w:ind w:left="0"/>
        <w:jc w:val="left"/>
        <w:textAlignment w:val="auto"/>
      </w:pPr>
      <w:r>
        <w:rPr>
          <w:rFonts w:ascii="Times New Roman"/>
          <w:b w:val="false"/>
          <w:i w:val="false"/>
          <w:color w:val="000000"/>
          <w:sz w:val="24"/>
          <w:lang w:val="pl-PL"/>
        </w:rPr>
        <w:t>2a.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 xml:space="preserve">Formy prowadzenia gospodarki gminnej, w tym wykonywania przez gminę zadań o charakterze użyteczności publicznej, określa odrębna </w:t>
      </w:r>
      <w:r>
        <w:rPr>
          <w:rFonts w:ascii="Times New Roman"/>
          <w:b w:val="false"/>
          <w:i w:val="false"/>
          <w:color w:val="1b1b1b"/>
          <w:sz w:val="24"/>
          <w:lang w:val="pl-PL"/>
        </w:rPr>
        <w:t>ustawa</w:t>
      </w:r>
      <w:r>
        <w:rPr>
          <w:rFonts w:ascii="Times New Roman"/>
          <w:b w:val="false"/>
          <w:i w:val="false"/>
          <w:color w:val="000000"/>
          <w:sz w:val="24"/>
          <w:lang w:val="pl-PL"/>
        </w:rPr>
        <w:t>.</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Zadaniami użyteczności publicznej, w rozumieniu ustawy, są zadania własne gminy, określone w art. 7 ust. 1, których celem jest bieżące i nieprzerwane zaspokajanie zbiorowych potrzeb ludności w drodze świadczenia usług powszechnie dostępnych.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9a. </w:t>
      </w:r>
      <w:r>
        <w:rPr>
          <w:rFonts w:ascii="Times New Roman"/>
          <w:b/>
          <w:i w:val="false"/>
          <w:color w:val="000000"/>
          <w:sz w:val="24"/>
          <w:lang w:val="pl-PL"/>
        </w:rPr>
        <w:t xml:space="preserve"> [Monitoring]</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Gmina w celu zapewnienia porządku publicznego i bezpieczeństwa obywateli oraz ochrony przeciwpożarowej i przeciwpowodziowej może stosować środki techniczne umożliwiające rejestrację obrazu (monitoring) w obszarze przestrzeni publicznej, za zgodą zarządzającego tym obszarem lub podmiotu posiadającego tytuł prawny do tego obszaru lub na terenie nieruchomości i w obiektach budowlanych stanowiących mienie gminy lub jednostek organizacyjnych gminy, a także na terenie wokół takich nieruchomości i obiektów budowlanych, jeżeli jest to konieczne do zapewnienia porządku publicznego i bezpieczeństwa obywateli lub ochrony przeciwpożarowej i przeciwpowodziowej.</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Monitoring nie obejmuje pomieszczeń sanitarnych, szatni, stołówek, palarni oraz obiektów socjalnych.</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Nagrania obrazu zawierające dane osobowe przetwarza się wyłącznie do celów, dla których zostały zebrane, i przechowuje przez okres nieprzekraczający 3 miesięcy od dnia nagrania, o ile przepisy odrębne nie stanowią inaczej.</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Po upływie okresu, o którym mowa w ust. 3, uzyskane w wyniku monitoringu nagrania obrazu zawierające dane osobowe, podlegają zniszczeniu, z wyjątkiem sytuacji, w których nagrania zostały zabezpieczone, zgodnie z odrębnymi przepisami.</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Nieruchomości i obiekty budowlane objęte monitoringiem oznacza się w sposób widoczny i czytelny informacją o monitoringu, w szczególności za pomocą odpowiednich znaków.</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Monitoring, w ramach którego dochodzi do przetwarzania danych osobowych, wymaga stosowania środków zabezpieczających przetwarzanie tych danych, w szczególności uniemożliwiających ich utratę lub bezprawne rozpowszechnienie, a także uniemożliwienie dostępu do danych osobom nieuprawnionym.</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10. </w:t>
      </w:r>
      <w:r>
        <w:rPr>
          <w:rFonts w:ascii="Times New Roman"/>
          <w:b/>
          <w:i w:val="false"/>
          <w:color w:val="000000"/>
          <w:sz w:val="24"/>
          <w:lang w:val="pl-PL"/>
        </w:rPr>
        <w:t xml:space="preserve"> [Współdziałanie między jednostkami samorządu terytorialnego]</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Wykonywanie zadań publicznych może być realizowane w drodze współdziałania między jednostkami samorządu terytorialnego.</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Gminy, związki międzygminne oraz stowarzyszenia jednostek samorządu terytorialnego mogą sobie wzajemnie bądź innym jednostkom samorządu terytorialnego udzielać pomocy, w tym pomocy finansowej.</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Gminy, związki międzygminne oraz stowarzyszenia jednostek samorządu terytorialnego mogą udzielać pomocy, w tym pomocy finansowej, społecznościom lokalnym i regionalnym innych państw. Podstawą udzielania tej pomocy jest uchwała organu stanowiącego gminy, związku międzygminnego lub właściwego organu statutowego stowarzyszenia jednostek samorządu terytorialnego.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10a. </w:t>
      </w:r>
      <w:r>
        <w:rPr>
          <w:rFonts w:ascii="Times New Roman"/>
          <w:b/>
          <w:i w:val="false"/>
          <w:color w:val="000000"/>
          <w:sz w:val="24"/>
          <w:lang w:val="pl-PL"/>
        </w:rPr>
        <w:t xml:space="preserve"> [Wspólna obsługa administracyjna, finansowa i organizacyjna gmin]</w:t>
      </w:r>
    </w:p>
    <w:p>
      <w:pPr>
        <w:spacing w:after="0"/>
        <w:ind w:left="0"/>
        <w:jc w:val="left"/>
        <w:textAlignment w:val="auto"/>
      </w:pPr>
      <w:r>
        <w:rPr>
          <w:rFonts w:ascii="Times New Roman"/>
          <w:b w:val="false"/>
          <w:i w:val="false"/>
          <w:color w:val="000000"/>
          <w:sz w:val="24"/>
          <w:lang w:val="pl-PL"/>
        </w:rPr>
        <w:t>Gmina może zapewnić wspólną obsługę, w szczególności administracyjną, finansową i organizacyjną:</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jednostkom organizacyjnym gminy zaliczanym do sektora finansów publicznych,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gminnym instytucjom kultury,</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innym zaliczanym do sektora finansów publicznych gminnym osobom prawnym utworzonym na podstawie odrębnych ustaw w celu wykonywania zadań publicznych, z wyłączeniem przedsiębiorstw, instytutów badawczych, banków i spółek prawa handlowego</w:t>
      </w:r>
    </w:p>
    <w:p>
      <w:pPr>
        <w:spacing w:before="25" w:after="0"/>
        <w:ind w:left="0"/>
        <w:jc w:val="both"/>
        <w:textAlignment w:val="auto"/>
      </w:pPr>
      <w:r>
        <w:rPr>
          <w:rFonts w:ascii="Times New Roman"/>
          <w:b w:val="false"/>
          <w:i w:val="false"/>
          <w:color w:val="000000"/>
          <w:sz w:val="24"/>
          <w:lang w:val="pl-PL"/>
        </w:rPr>
        <w:t>- zwanym dalej "jednostkami obsługiwanymi".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10b. </w:t>
      </w:r>
      <w:r>
        <w:rPr>
          <w:rFonts w:ascii="Times New Roman"/>
          <w:b/>
          <w:i w:val="false"/>
          <w:color w:val="000000"/>
          <w:sz w:val="24"/>
          <w:lang w:val="pl-PL"/>
        </w:rPr>
        <w:t xml:space="preserve"> [Zakres wspólnej obsługi]</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Wspólną obsługę mogą prowadzić urząd gminy, inna jednostka organizacyjna gminy, jednostka organizacyjna związku międzygminnego albo jednostka organizacyjna związku powiatowo-gminnego, zwane dalej "jednostkami obsługującymi".</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Rada gminy w odniesieniu do jednostek obsługiwanych, o których mowa w art. 10a pkt 1, określa, w drodze uchwały, w szczególności: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jednostki obsługujące;</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jednostki obsługiwane;</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zakres obowiązków powierzonych jednostkom obsługującym w ramach wspólnej obsługi.</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Jednostki obsługiwane, o których mowa w art. 10a pkt 2 i 3, mogą, na podstawie porozumień zawartych przez te jednostki z jednostką obsługującą, przystąpić do wspólnej obsługi, po uprzednim zgłoszeniu tego zamiaru wójtowi. Zakres wspólnej obsługi określa zawarte porozumienie.</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Jednostka obsługująca ma prawo żądania od jednostki obsługiwanej informacji oraz wglądu w dokumentację w zakresie niezbędnym do wykonywania zadań w ramach wspólnej obsługi tej jednostki.</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Jednostka obsługiwana ma prawo żądania od jednostki obsługującej informacji oraz wglądu w dokumentację w zakresie zadań wykonywanych przez jednostkę obsługującą w ramach wspólnej obsługi.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10c. </w:t>
      </w:r>
      <w:r>
        <w:rPr>
          <w:rFonts w:ascii="Times New Roman"/>
          <w:b/>
          <w:i w:val="false"/>
          <w:color w:val="000000"/>
          <w:sz w:val="24"/>
          <w:lang w:val="pl-PL"/>
        </w:rPr>
        <w:t xml:space="preserve"> [Wyłączenia z zakresu wspólnej obsługi]</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Zakres wspólnej obsługi nie może obejmować kompetencji kierowników jednostek zaliczanych do sektora finansów publicznych do dysponowania środkami publicznymi oraz zaciągania zobowiązań, a także sporządzania i zatwierdzania planu finansowego oraz przeniesień wydatków w tym planie.</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 przypadku powierzenia obowiązków z zakresu rachunkowości i sprawozdawczości jednostek obsługiwanych, o których mowa w art. 10a pkt 1 i 2, są one przekazywane w całości.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10d. </w:t>
      </w:r>
      <w:r>
        <w:rPr>
          <w:rFonts w:ascii="Times New Roman"/>
          <w:b/>
          <w:i w:val="false"/>
          <w:color w:val="000000"/>
          <w:sz w:val="24"/>
          <w:lang w:val="pl-PL"/>
        </w:rPr>
        <w:t xml:space="preserve"> [Przetwarzanie danych osobowych w ramach wspólnej obsługi]</w:t>
      </w:r>
    </w:p>
    <w:p>
      <w:pPr>
        <w:spacing w:after="0"/>
        <w:ind w:left="0"/>
        <w:jc w:val="left"/>
        <w:textAlignment w:val="auto"/>
      </w:pPr>
      <w:r>
        <w:rPr>
          <w:rFonts w:ascii="Times New Roman"/>
          <w:b w:val="false"/>
          <w:i w:val="false"/>
          <w:color w:val="000000"/>
          <w:sz w:val="24"/>
          <w:lang w:val="pl-PL"/>
        </w:rPr>
        <w:t>Jednostka obsługująca jest uprawniona do przetwarzania danych osobowych przetwarzanych przez jednostkę obsługiwaną w zakresie i celu niezbędnych do wykonywania zadań w ramach wspólnej obsługi tej jednostki.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10e. </w:t>
      </w:r>
      <w:r>
        <w:rPr>
          <w:rFonts w:ascii="Times New Roman"/>
          <w:b/>
          <w:i w:val="false"/>
          <w:color w:val="000000"/>
          <w:sz w:val="24"/>
          <w:lang w:val="pl-PL"/>
        </w:rPr>
        <w:t xml:space="preserve"> [Elementy strategii rozwoju gminy; spójność z innymi strategiami rozwoju]</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Gmina może opracować strategię rozwoju gminy.</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Strategia rozwoju gminy jest spójna ze strategią rozwoju województwa oraz strategią rozwoju ponadlokalnego, obejmującą tę gminę.</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 xml:space="preserve">Strategia rozwoju gminy zawiera wnioski z diagnozy, o której mowa w </w:t>
      </w:r>
      <w:r>
        <w:rPr>
          <w:rFonts w:ascii="Times New Roman"/>
          <w:b w:val="false"/>
          <w:i w:val="false"/>
          <w:color w:val="1b1b1b"/>
          <w:sz w:val="24"/>
          <w:lang w:val="pl-PL"/>
        </w:rPr>
        <w:t>art. 10a ust. 1</w:t>
      </w:r>
      <w:r>
        <w:rPr>
          <w:rFonts w:ascii="Times New Roman"/>
          <w:b w:val="false"/>
          <w:i w:val="false"/>
          <w:color w:val="000000"/>
          <w:sz w:val="24"/>
          <w:lang w:val="pl-PL"/>
        </w:rPr>
        <w:t xml:space="preserve"> ustawy z dnia 6 grudnia 2006 r. o zasadach prowadzenia polityki rozwoju (Dz. U. z 2021 r. poz. 1057 oraz z 2022 r. poz. 1079 i 1846), przygotowanej na potrzeby tej strategii, oraz określa w szczególności: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cele strategiczne rozwoju w wymiarze społecznym, gospodarczym i przestrzennym;</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kierunki działań podejmowanych dla osiągnięcia celów strategicznych;</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oczekiwane rezultaty planowanych działań, w tym w wymiarze przestrzennym, oraz wskaźniki ich osiągnięcia;</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model struktury funkcjonalno-przestrzennej gminy;</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ustalenia i rekomendacje w zakresie kształtowania i prowadzenia polityki przestrzennej w gminie;</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 xml:space="preserve">obszary strategicznej interwencji określone w strategii rozwoju województwa, o której mowa w </w:t>
      </w:r>
      <w:r>
        <w:rPr>
          <w:rFonts w:ascii="Times New Roman"/>
          <w:b w:val="false"/>
          <w:i w:val="false"/>
          <w:color w:val="1b1b1b"/>
          <w:sz w:val="24"/>
          <w:lang w:val="pl-PL"/>
        </w:rPr>
        <w:t>art. 11 ust. 1</w:t>
      </w:r>
      <w:r>
        <w:rPr>
          <w:rFonts w:ascii="Times New Roman"/>
          <w:b w:val="false"/>
          <w:i w:val="false"/>
          <w:color w:val="000000"/>
          <w:sz w:val="24"/>
          <w:lang w:val="pl-PL"/>
        </w:rPr>
        <w:t xml:space="preserve"> ustawy z dnia 5 czerwca 1998 r. o samorządzie województwa (Dz. U. z 2022 r. poz. 2094), wraz z zakresem planowanych działań;</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obszary strategicznej interwencji kluczowe dla gminy, jeżeli takie zidentyfikowano, wraz z zakresem planowanych działań;</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system realizacji strategii, w tym wytyczne do sporządzania dokumentów wykonawczych;</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ramy finansowe i źródła finansowania.</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Strategię rozwoju gminy sporządza się w formie tekstowej oraz graficznej zawierającej zobrazowanie treści, o których mowa w szczególności w ust. 3 pkt 4, 6 i 7.</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10f. </w:t>
      </w:r>
      <w:r>
        <w:rPr>
          <w:rFonts w:ascii="Times New Roman"/>
          <w:b/>
          <w:i w:val="false"/>
          <w:color w:val="000000"/>
          <w:sz w:val="24"/>
          <w:lang w:val="pl-PL"/>
        </w:rPr>
        <w:t xml:space="preserve"> [Opracowanie projektu, przyjęcie oraz aktualizacja strategii rozwoju gminy]</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Rada gminy, w drodze uchwały, określa szczegółowy tryb i harmonogram opracowania projektu strategii rozwoju gminy, w tym tryb konsultacji, o których mowa w </w:t>
      </w:r>
      <w:r>
        <w:rPr>
          <w:rFonts w:ascii="Times New Roman"/>
          <w:b w:val="false"/>
          <w:i w:val="false"/>
          <w:color w:val="1b1b1b"/>
          <w:sz w:val="24"/>
          <w:lang w:val="pl-PL"/>
        </w:rPr>
        <w:t>art. 6 ust. 3</w:t>
      </w:r>
      <w:r>
        <w:rPr>
          <w:rFonts w:ascii="Times New Roman"/>
          <w:b w:val="false"/>
          <w:i w:val="false"/>
          <w:color w:val="000000"/>
          <w:sz w:val="24"/>
          <w:lang w:val="pl-PL"/>
        </w:rPr>
        <w:t xml:space="preserve"> ustawy z dnia 6 grudnia 2006 r. o zasadach prowadzenia polityki rozwoju.</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Projekt strategii rozwoju gminy opracowuje wójt oraz przedkłada go zarządowi województwa w celu wydania opinii dotyczącej sposobu uwzględnienia ustaleń i rekomendacji w zakresie kształtowania i prowadzenia polityki przestrzennej w województwie określonych w strategii rozwoju województwa.</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Zarząd województwa wydaje opinię, o której mowa w ust. 2, w terminie 30 dni od dnia otrzymania projektu strategii rozwoju gminy. W przypadku braku opinii we wskazanym terminie uznaje się, że strategia rozwoju gminy jest spójna ze strategią rozwoju województwa.</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Strategia rozwoju gminy jest przyjmowana przez radę gminy w drodze uchwały.</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Strategia rozwoju gminy podlega aktualizacji, jeżeli wymaga tego sytuacja społeczna, gospodarcza lub przestrzenna gminy albo gdy jest to konieczne dla zachowania jej spójności ze strategią rozwoju ponadlokalnego lub strategią rozwoju województwa. Do aktualizacji strategii rozwoju gminy stosuje się ust. 1-4.</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10g. </w:t>
      </w:r>
      <w:r>
        <w:rPr>
          <w:rFonts w:ascii="Times New Roman"/>
          <w:b/>
          <w:i w:val="false"/>
          <w:color w:val="000000"/>
          <w:sz w:val="24"/>
          <w:lang w:val="pl-PL"/>
        </w:rPr>
        <w:t xml:space="preserve"> [Strategia rozwoju ponadlokalnego]</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Gminy sąsiadujące, powiązane ze sobą funkcjonalnie, mogą opracować strategię rozwoju ponadlokalnego będącą wspólną strategią rozwoju tych gmin w zakresie ich terytorium.</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Strategia rozwoju ponadlokalnego: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jest opracowywana z udziałem powiatu, jeżeli w jej opracowywaniu uczestniczą wszystkie gminy z terytorium tego powiatu;</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może być opracowywana z udziałem powiatu, jeżeli przynajmniej jedna gmina, o której mowa w ust. 1, znajduje się na jego terytorium.</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Do strategii rozwoju ponadlokalnego przepisy art. 10e ust. 2-4 stosuje się odpowiednio.</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 xml:space="preserve">W celu przygotowania i realizacji strategii rozwoju ponadlokalnego jednostki samorządu terytorialnego mogą tworzyć w szczególności związek międzygminny, o którym mowa w art. 64, lub związek powiatowo-gminny, o którym mowa w </w:t>
      </w:r>
      <w:r>
        <w:rPr>
          <w:rFonts w:ascii="Times New Roman"/>
          <w:b w:val="false"/>
          <w:i w:val="false"/>
          <w:color w:val="1b1b1b"/>
          <w:sz w:val="24"/>
          <w:lang w:val="pl-PL"/>
        </w:rPr>
        <w:t>art. 72a</w:t>
      </w:r>
      <w:r>
        <w:rPr>
          <w:rFonts w:ascii="Times New Roman"/>
          <w:b w:val="false"/>
          <w:i w:val="false"/>
          <w:color w:val="000000"/>
          <w:sz w:val="24"/>
          <w:lang w:val="pl-PL"/>
        </w:rPr>
        <w:t xml:space="preserve"> ustawy z dnia 5 czerwca 1998 r. o samorządzie powiatowym (Dz. U. z 2022 r. poz. 1526), lub stowarzyszenie, o którym mowa w art. 84, lub zawierać porozumienie międzygminne, o którym mowa w art. 74.</w:t>
      </w:r>
    </w:p>
    <w:p>
      <w:pPr>
        <w:spacing w:before="26" w:after="0"/>
        <w:ind w:left="0"/>
        <w:jc w:val="left"/>
        <w:textAlignment w:val="auto"/>
      </w:pPr>
      <w:r>
        <w:rPr>
          <w:rFonts w:ascii="Times New Roman"/>
          <w:b w:val="false"/>
          <w:i w:val="false"/>
          <w:color w:val="000000"/>
          <w:sz w:val="24"/>
          <w:lang w:val="pl-PL"/>
        </w:rPr>
        <w:t>4a. </w:t>
      </w:r>
      <w:r>
        <w:rPr>
          <w:rFonts w:ascii="Times New Roman"/>
          <w:b w:val="false"/>
          <w:i w:val="false"/>
          <w:color w:val="000000"/>
          <w:sz w:val="24"/>
          <w:lang w:val="pl-PL"/>
        </w:rPr>
        <w:t xml:space="preserve">Organ stanowiący związku międzygminnego albo stowarzyszenia, o którym mowa w art. 84, w drodze uchwały, określa szczegółowy tryb i harmonogram opracowania projektu strategii rozwoju ponadlokalnego, w tym tryb konsultacji, o których mowa w </w:t>
      </w:r>
      <w:r>
        <w:rPr>
          <w:rFonts w:ascii="Times New Roman"/>
          <w:b w:val="false"/>
          <w:i w:val="false"/>
          <w:color w:val="1b1b1b"/>
          <w:sz w:val="24"/>
          <w:lang w:val="pl-PL"/>
        </w:rPr>
        <w:t>art. 6 ust. 3</w:t>
      </w:r>
      <w:r>
        <w:rPr>
          <w:rFonts w:ascii="Times New Roman"/>
          <w:b w:val="false"/>
          <w:i w:val="false"/>
          <w:color w:val="000000"/>
          <w:sz w:val="24"/>
          <w:lang w:val="pl-PL"/>
        </w:rPr>
        <w:t xml:space="preserve"> ustawy z dnia 6 grudnia 2006 r. o zasadach prowadzenia polityki rozwoju.</w:t>
      </w:r>
    </w:p>
    <w:p>
      <w:pPr>
        <w:spacing w:before="26" w:after="0"/>
        <w:ind w:left="0"/>
        <w:jc w:val="left"/>
        <w:textAlignment w:val="auto"/>
      </w:pPr>
      <w:r>
        <w:rPr>
          <w:rFonts w:ascii="Times New Roman"/>
          <w:b w:val="false"/>
          <w:i w:val="false"/>
          <w:color w:val="000000"/>
          <w:sz w:val="24"/>
          <w:lang w:val="pl-PL"/>
        </w:rPr>
        <w:t>4b. </w:t>
      </w:r>
      <w:r>
        <w:rPr>
          <w:rFonts w:ascii="Times New Roman"/>
          <w:b w:val="false"/>
          <w:i w:val="false"/>
          <w:color w:val="000000"/>
          <w:sz w:val="24"/>
          <w:lang w:val="pl-PL"/>
        </w:rPr>
        <w:t xml:space="preserve">W przypadku opracowywania strategii rozwoju ponadlokalnego przez porozumienie międzygminne, o którym mowa w art. 74, szczegółowy tryb i harmonogram opracowania projektu strategii rozwoju ponadlokalnego, w tym tryb konsultacji, o których mowa w </w:t>
      </w:r>
      <w:r>
        <w:rPr>
          <w:rFonts w:ascii="Times New Roman"/>
          <w:b w:val="false"/>
          <w:i w:val="false"/>
          <w:color w:val="1b1b1b"/>
          <w:sz w:val="24"/>
          <w:lang w:val="pl-PL"/>
        </w:rPr>
        <w:t>art. 6 ust. 3</w:t>
      </w:r>
      <w:r>
        <w:rPr>
          <w:rFonts w:ascii="Times New Roman"/>
          <w:b w:val="false"/>
          <w:i w:val="false"/>
          <w:color w:val="000000"/>
          <w:sz w:val="24"/>
          <w:lang w:val="pl-PL"/>
        </w:rPr>
        <w:t xml:space="preserve"> ustawy z dnia 6 grudnia 2006 r. o zasadach prowadzenia polityki rozwoju, jest przyjmowany przez organ stanowiący jednostki samorządu terytorialnego, której powierzono opracowanie projektu strategii rozwoju ponadlokalnego.</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Projekt strategii rozwoju ponadlokalnego opracowuje odpowiednio wójt albo starosta wskazany w porozumieniu międzygminnym, organ wykonawczy związku międzygminnego albo stowarzyszenia oraz przedkłada go zarządowi województwa w celu wydania opinii dotyczącej sposobu uwzględnienia ustaleń i rekomendacji w zakresie kształtowania i prowadzenia polityki przestrzennej w województwie określonych w strategii rozwoju województwa.</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Zarząd województwa wydaje opinię, o której mowa w ust. 5, w terminie 30 dni od dnia otrzymania projektu strategii rozwoju ponadlokalnego. W przypadku braku opinii we wskazanym terminie uznaje się, że strategia rozwoju ponadlokalnego jest spójna ze strategią rozwoju województwa.</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Strategia rozwoju ponadlokalnego jest przyjmowana przez organ stanowiący związku międzygminnego albo stowarzyszenia, w drodze uchwały.</w:t>
      </w:r>
    </w:p>
    <w:p>
      <w:pPr>
        <w:spacing w:before="26" w:after="0"/>
        <w:ind w:left="0"/>
        <w:jc w:val="left"/>
        <w:textAlignment w:val="auto"/>
      </w:pPr>
      <w:r>
        <w:rPr>
          <w:rFonts w:ascii="Times New Roman"/>
          <w:b w:val="false"/>
          <w:i w:val="false"/>
          <w:color w:val="000000"/>
          <w:sz w:val="24"/>
          <w:lang w:val="pl-PL"/>
        </w:rPr>
        <w:t>8. </w:t>
      </w:r>
      <w:r>
        <w:rPr>
          <w:rFonts w:ascii="Times New Roman"/>
          <w:b w:val="false"/>
          <w:i w:val="false"/>
          <w:color w:val="000000"/>
          <w:sz w:val="24"/>
          <w:lang w:val="pl-PL"/>
        </w:rPr>
        <w:t>Strategia rozwoju ponadlokalnego opracowana przez porozumienie międzygminne jest przyjmowana przez właściwe rady gmin i obowiązuje od dnia jej przyjęcia przez ostatnią radę gminy. Strategia rozwoju ponadlokalnego opracowana z udziałem powiatu jest przyjmowana również przez radę powiatu i obowiązuje od dnia jej przyjęcia przez ostatnią radę gminy lub powiatu.</w:t>
      </w:r>
    </w:p>
    <w:p>
      <w:pPr>
        <w:spacing w:before="26" w:after="0"/>
        <w:ind w:left="0"/>
        <w:jc w:val="left"/>
        <w:textAlignment w:val="auto"/>
      </w:pPr>
      <w:r>
        <w:rPr>
          <w:rFonts w:ascii="Times New Roman"/>
          <w:b w:val="false"/>
          <w:i w:val="false"/>
          <w:color w:val="000000"/>
          <w:sz w:val="24"/>
          <w:lang w:val="pl-PL"/>
        </w:rPr>
        <w:t>9. </w:t>
      </w:r>
      <w:r>
        <w:rPr>
          <w:rFonts w:ascii="Times New Roman"/>
          <w:b w:val="false"/>
          <w:i w:val="false"/>
          <w:color w:val="000000"/>
          <w:sz w:val="24"/>
          <w:lang w:val="pl-PL"/>
        </w:rPr>
        <w:t>Strategia rozwoju ponadlokalnego podlega aktualizacji, jeżeli wymaga tego sytuacja społeczna, gospodarcza lub przestrzenna obszaru objętego strategią albo gdy jest to konieczne dla zachowania jej spójności ze strategią rozwoju województwa. Do aktualizacji strategii rozwoju ponadlokalnego stosuje się ust. 4a-8 oraz art. 10e ust. 2-4.</w:t>
      </w:r>
    </w:p>
    <w:p>
      <w:pPr>
        <w:spacing w:after="0"/>
        <w:ind w:left="0"/>
        <w:jc w:val="left"/>
        <w:textAlignment w:val="auto"/>
      </w:pPr>
    </w:p>
    <w:p>
      <w:pPr>
        <w:spacing w:before="89" w:after="0"/>
        <w:ind w:left="0"/>
        <w:jc w:val="center"/>
        <w:textAlignment w:val="auto"/>
      </w:pPr>
      <w:r>
        <w:rPr>
          <w:rFonts w:ascii="Times New Roman"/>
          <w:b/>
          <w:i w:val="false"/>
          <w:color w:val="000000"/>
          <w:sz w:val="24"/>
          <w:lang w:val="pl-PL"/>
        </w:rPr>
        <w:t>Rozdział  3</w:t>
      </w:r>
    </w:p>
    <w:p>
      <w:pPr>
        <w:spacing w:before="25" w:after="0"/>
        <w:ind w:left="0"/>
        <w:jc w:val="center"/>
        <w:textAlignment w:val="auto"/>
      </w:pPr>
      <w:r>
        <w:rPr>
          <w:rFonts w:ascii="Times New Roman"/>
          <w:b/>
          <w:i w:val="false"/>
          <w:color w:val="000000"/>
          <w:sz w:val="24"/>
          <w:lang w:val="pl-PL"/>
        </w:rPr>
        <w:t>Władze gminy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11. </w:t>
      </w:r>
      <w:r>
        <w:rPr>
          <w:rFonts w:ascii="Times New Roman"/>
          <w:b/>
          <w:i w:val="false"/>
          <w:color w:val="000000"/>
          <w:sz w:val="24"/>
          <w:lang w:val="pl-PL"/>
        </w:rPr>
        <w:t xml:space="preserve"> [Formy podejmowania rozstrzygnięć przez mieszkańców gminy]</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Mieszkańcy gminy podejmują rozstrzygnięcia w głosowaniu powszechnym (poprzez wybory i referendum) lub za pośrednictwem organów gminy.</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11a. </w:t>
      </w:r>
      <w:r>
        <w:rPr>
          <w:rFonts w:ascii="Times New Roman"/>
          <w:b/>
          <w:i w:val="false"/>
          <w:color w:val="000000"/>
          <w:sz w:val="24"/>
          <w:lang w:val="pl-PL"/>
        </w:rPr>
        <w:t xml:space="preserve"> [Organy gminy]</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Organami gminy są:</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rada gminy;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wójt (burmistrz, prezydent miasta).</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Zasady i tryb przeprowadzania wyborów do rady gminy oraz wyboru wójta (burmistrza, prezydenta miasta) określają odrębne </w:t>
      </w:r>
      <w:r>
        <w:rPr>
          <w:rFonts w:ascii="Times New Roman"/>
          <w:b w:val="false"/>
          <w:i w:val="false"/>
          <w:color w:val="1b1b1b"/>
          <w:sz w:val="24"/>
          <w:lang w:val="pl-PL"/>
        </w:rPr>
        <w:t>ustawy</w:t>
      </w:r>
      <w:r>
        <w:rPr>
          <w:rFonts w:ascii="Times New Roman"/>
          <w:b w:val="false"/>
          <w:i w:val="false"/>
          <w:color w:val="000000"/>
          <w:sz w:val="24"/>
          <w:lang w:val="pl-PL"/>
        </w:rPr>
        <w:t>.</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Ilekroć w ustawie jest mowa o wójcie, należy przez to rozumieć także burmistrza oraz prezydenta miasta.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11b. </w:t>
      </w:r>
      <w:r>
        <w:rPr>
          <w:rFonts w:ascii="Times New Roman"/>
          <w:b/>
          <w:i w:val="false"/>
          <w:color w:val="000000"/>
          <w:sz w:val="24"/>
          <w:lang w:val="pl-PL"/>
        </w:rPr>
        <w:t xml:space="preserve"> [Jawność działania organów gminy]</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Działalność organów gminy jest jawna. Ograniczenia jawności mogą wynikać wyłącznie z </w:t>
      </w:r>
      <w:r>
        <w:rPr>
          <w:rFonts w:ascii="Times New Roman"/>
          <w:b w:val="false"/>
          <w:i w:val="false"/>
          <w:color w:val="1b1b1b"/>
          <w:sz w:val="24"/>
          <w:lang w:val="pl-PL"/>
        </w:rPr>
        <w:t>ustaw</w:t>
      </w:r>
      <w:r>
        <w:rPr>
          <w:rFonts w:ascii="Times New Roman"/>
          <w:b w:val="false"/>
          <w:i w:val="false"/>
          <w:color w:val="000000"/>
          <w:sz w:val="24"/>
          <w:lang w:val="pl-PL"/>
        </w:rPr>
        <w:t>.</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Jawność działania organów gminy obejmuje w szczególności prawo obywateli do uzyskiwania informacji, wstępu na sesje rady gminy i posiedzenia jej komisji, a także dostępu do dokumentów wynikających z wykonywania zadań publicznych, w tym protokołów posiedzeń organów gminy i komisji rady gminy.</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Zasady dostępu do dokumentów i korzystania z nich określa statut gminy.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12. </w:t>
      </w:r>
      <w:r>
        <w:rPr>
          <w:rFonts w:ascii="Times New Roman"/>
          <w:b/>
          <w:i w:val="false"/>
          <w:color w:val="000000"/>
          <w:sz w:val="24"/>
          <w:lang w:val="pl-PL"/>
        </w:rPr>
        <w:t xml:space="preserve"> [Referendum gminne]</w:t>
      </w:r>
    </w:p>
    <w:p>
      <w:pPr>
        <w:spacing w:after="0"/>
        <w:ind w:left="0"/>
        <w:jc w:val="left"/>
        <w:textAlignment w:val="auto"/>
      </w:pPr>
      <w:r>
        <w:rPr>
          <w:rFonts w:ascii="Times New Roman"/>
          <w:b w:val="false"/>
          <w:i w:val="false"/>
          <w:color w:val="000000"/>
          <w:sz w:val="24"/>
          <w:lang w:val="pl-PL"/>
        </w:rPr>
        <w:t xml:space="preserve">Zasady i tryb przeprowadzania referendum gminnego określa odrębna </w:t>
      </w:r>
      <w:r>
        <w:rPr>
          <w:rFonts w:ascii="Times New Roman"/>
          <w:b w:val="false"/>
          <w:i w:val="false"/>
          <w:color w:val="1b1b1b"/>
          <w:sz w:val="24"/>
          <w:lang w:val="pl-PL"/>
        </w:rPr>
        <w:t>ustawa</w:t>
      </w:r>
      <w:r>
        <w:rPr>
          <w:rFonts w:ascii="Times New Roman"/>
          <w:b w:val="false"/>
          <w:i w:val="false"/>
          <w:color w:val="000000"/>
          <w:sz w:val="24"/>
          <w:lang w:val="pl-PL"/>
        </w:rPr>
        <w:t>.</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13.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14. </w:t>
      </w:r>
      <w:r>
        <w:rPr>
          <w:rFonts w:ascii="Times New Roman"/>
          <w:b/>
          <w:i w:val="false"/>
          <w:color w:val="000000"/>
          <w:sz w:val="24"/>
          <w:lang w:val="pl-PL"/>
        </w:rPr>
        <w:t xml:space="preserve"> [Podejmowanie uchwał przez radę gminy]</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Uchwały rady gminy zapadają zwykłą większością głosów w obecności co najmniej połowy ustawowego składu rady, w głosowaniu jawnym, chyba że ustawa stanowi inaczej.</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Głosowania jawne na sesjach rady odbywają się za pomocą urządzeń umożliwiających sporządzenie i utrwalenie imiennego wykazu głosowań radnych.</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W przypadku gdy przeprowadzenie głosowania w sposób określony w ust. 2 nie jest możliwe z przyczyn technicznych przeprowadza się głosowanie imienne.</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Imienne wykazy głosowań radnych podaje się niezwłocznie do publicznej wiadomości w Biuletynie Informacji Publicznej i na stronie internetowej gminy oraz w inny sposób zwyczajowo przyjęty na obszarze gminy.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15. </w:t>
      </w:r>
      <w:r>
        <w:rPr>
          <w:rFonts w:ascii="Times New Roman"/>
          <w:b/>
          <w:i w:val="false"/>
          <w:color w:val="000000"/>
          <w:sz w:val="24"/>
          <w:lang w:val="pl-PL"/>
        </w:rPr>
        <w:t xml:space="preserve"> [Rada gminy (miejska) jako organ stanowiący i kontrolny]</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Z zastrzeżeniem art. 12 organem stanowiącym i kontrolnym w gminie jest rada gminy.</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Jeżeli siedziba rady gminy znajduje się w mieście położonym na terytorium tej gminy, rada nosi nazwę rady miejskiej.</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16. </w:t>
      </w:r>
      <w:r>
        <w:rPr>
          <w:rFonts w:ascii="Times New Roman"/>
          <w:b/>
          <w:i w:val="false"/>
          <w:color w:val="000000"/>
          <w:sz w:val="24"/>
          <w:lang w:val="pl-PL"/>
        </w:rPr>
        <w:t xml:space="preserve"> [Kadencja rady gminy]</w:t>
      </w:r>
    </w:p>
    <w:p>
      <w:pPr>
        <w:spacing w:after="0"/>
        <w:ind w:left="0"/>
        <w:jc w:val="left"/>
        <w:textAlignment w:val="auto"/>
      </w:pPr>
      <w:r>
        <w:rPr>
          <w:rFonts w:ascii="Times New Roman"/>
          <w:b w:val="false"/>
          <w:i w:val="false"/>
          <w:color w:val="000000"/>
          <w:sz w:val="24"/>
          <w:lang w:val="pl-PL"/>
        </w:rPr>
        <w:t>Kadencja rady gminy trwa 5 lat licząc od dnia wyboru.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17. </w:t>
      </w:r>
      <w:r>
        <w:rPr>
          <w:rFonts w:ascii="Times New Roman"/>
          <w:b/>
          <w:i w:val="false"/>
          <w:color w:val="000000"/>
          <w:sz w:val="24"/>
          <w:lang w:val="pl-PL"/>
        </w:rPr>
        <w:t xml:space="preserve"> [Liczbowy skład rady gminy]</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W skład rady wchodzą radni w liczbie: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piętnastu w gminach do 20 000 mieszkańców;</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dwudziestu jeden w gminach do 50 000 mieszkańców;</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dwudziestu trzech w gminach do 100 000 mieszkańców;</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dwudziestu pięciu w gminach do 200 000 mieszkańców oraz po trzech na każde dalsze rozpoczęte 100 000 mieszkańców, nie więcej jednak niż czterdziestu pięciu radnych.</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 skład rady gminy powstałej w wyniku połączenia gmin, w pierwszej kadencji wchodzą radni w liczbie: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dwudziestu jeden w gminach do 20 000 mieszkańców;</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dwudziestu trzech w gminach do 50 000 mieszkańców;</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dwudziestu pięciu w gminach do 100 000 mieszkańców oraz po trzech na każde dalsze rozpoczęte 100 000 mieszkańców, nie więcej jednak niż czterdziestu ośmiu radnych.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18. </w:t>
      </w:r>
      <w:r>
        <w:rPr>
          <w:rFonts w:ascii="Times New Roman"/>
          <w:b/>
          <w:i w:val="false"/>
          <w:color w:val="000000"/>
          <w:sz w:val="24"/>
          <w:lang w:val="pl-PL"/>
        </w:rPr>
        <w:t xml:space="preserve"> [Zakres właściwości rady gminy]</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Do właściwości rady gminy należą wszystkie sprawy pozostające w zakresie działania gminy, o ile ustawy nie stanowią inaczej.</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Do wyłącznej właściwości rady gminy należy: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uchwalanie statutu gminy;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ustalanie wynagrodzenia wójta, stanowienie o kierunkach jego działania oraz przyjmowanie sprawozdań z jego działalności;</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powoływanie i odwoływanie skarbnika gminy, który jest głównym księgowym budżetu - na wniosek wójta;</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uchwalanie budżetu gminy, rozpatrywanie sprawozdania z wykonania budżetu oraz podejmowanie uchwały w sprawie udzielenia lub nieudzielenia absolutorium z tego tytułu;</w:t>
      </w:r>
    </w:p>
    <w:p>
      <w:pPr>
        <w:spacing w:before="26" w:after="0"/>
        <w:ind w:left="373"/>
        <w:jc w:val="left"/>
        <w:textAlignment w:val="auto"/>
      </w:pPr>
      <w:r>
        <w:rPr>
          <w:rFonts w:ascii="Times New Roman"/>
          <w:b w:val="false"/>
          <w:i w:val="false"/>
          <w:color w:val="000000"/>
          <w:sz w:val="24"/>
          <w:lang w:val="pl-PL"/>
        </w:rPr>
        <w:t xml:space="preserve">4a) </w:t>
      </w:r>
      <w:r>
        <w:rPr>
          <w:rFonts w:ascii="Times New Roman"/>
          <w:b w:val="false"/>
          <w:i w:val="false"/>
          <w:color w:val="000000"/>
          <w:sz w:val="24"/>
          <w:lang w:val="pl-PL"/>
        </w:rPr>
        <w:t>rozpatrywanie raportu o stanie gminy oraz podejmowanie uchwały w sprawie udzielenia lub nieudzielenia wotum zaufania z tego tytułu;</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uchwalanie studium uwarunkowań i kierunków zagospodarowania przestrzennego gminy oraz miejscowych planów zagospodarowania przestrzennego;</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uchwalanie programów gospodarczych;</w:t>
      </w:r>
    </w:p>
    <w:p>
      <w:pPr>
        <w:spacing w:before="26" w:after="0"/>
        <w:ind w:left="373"/>
        <w:jc w:val="left"/>
        <w:textAlignment w:val="auto"/>
      </w:pPr>
      <w:r>
        <w:rPr>
          <w:rFonts w:ascii="Times New Roman"/>
          <w:b w:val="false"/>
          <w:i w:val="false"/>
          <w:color w:val="000000"/>
          <w:sz w:val="24"/>
          <w:lang w:val="pl-PL"/>
        </w:rPr>
        <w:t xml:space="preserve">6a) </w:t>
      </w:r>
      <w:r>
        <w:rPr>
          <w:rFonts w:ascii="Times New Roman"/>
          <w:b w:val="false"/>
          <w:i w:val="false"/>
          <w:color w:val="000000"/>
          <w:sz w:val="24"/>
          <w:lang w:val="pl-PL"/>
        </w:rPr>
        <w:t xml:space="preserve">przyjmowanie programów rozwoju w trybie określonym w </w:t>
      </w:r>
      <w:r>
        <w:rPr>
          <w:rFonts w:ascii="Times New Roman"/>
          <w:b w:val="false"/>
          <w:i w:val="false"/>
          <w:color w:val="1b1b1b"/>
          <w:sz w:val="24"/>
          <w:lang w:val="pl-PL"/>
        </w:rPr>
        <w:t>przepisach</w:t>
      </w:r>
      <w:r>
        <w:rPr>
          <w:rFonts w:ascii="Times New Roman"/>
          <w:b w:val="false"/>
          <w:i w:val="false"/>
          <w:color w:val="000000"/>
          <w:sz w:val="24"/>
          <w:lang w:val="pl-PL"/>
        </w:rPr>
        <w:t xml:space="preserve"> o zasadach prowadzenia polityki rozwoju;</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ustalanie zakresu działania jednostek pomocniczych, zasad przekazywania im składników mienia do korzystania oraz zasad przekazywania środków budżetowych na realizację zadań przez te jednostki;</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 xml:space="preserve">podejmowanie uchwał w sprawach podatków i opłat w granicach określonych w odrębnych </w:t>
      </w:r>
      <w:r>
        <w:rPr>
          <w:rFonts w:ascii="Times New Roman"/>
          <w:b w:val="false"/>
          <w:i w:val="false"/>
          <w:color w:val="1b1b1b"/>
          <w:sz w:val="24"/>
          <w:lang w:val="pl-PL"/>
        </w:rPr>
        <w:t>ustawach</w:t>
      </w:r>
      <w:r>
        <w:rPr>
          <w:rFonts w:ascii="Times New Roman"/>
          <w:b w:val="false"/>
          <w:i w:val="false"/>
          <w:color w:val="000000"/>
          <w:sz w:val="24"/>
          <w:lang w:val="pl-PL"/>
        </w:rPr>
        <w:t>;</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podejmowanie uchwał w sprawach majątkowych gminy, przekraczających zakres zwykłego zarządu, dotyczących:</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 xml:space="preserve">zasad nabywania, zbywania i obciążania nieruchomości oraz ich wydzierżawiania lub wynajmowania na czas oznaczony dłuższy niż 3 lata lub na czas nieoznaczony, o ile </w:t>
      </w:r>
      <w:r>
        <w:rPr>
          <w:rFonts w:ascii="Times New Roman"/>
          <w:b w:val="false"/>
          <w:i w:val="false"/>
          <w:color w:val="1b1b1b"/>
          <w:sz w:val="24"/>
          <w:lang w:val="pl-PL"/>
        </w:rPr>
        <w:t>ustawy</w:t>
      </w:r>
      <w:r>
        <w:rPr>
          <w:rFonts w:ascii="Times New Roman"/>
          <w:b w:val="false"/>
          <w:i w:val="false"/>
          <w:color w:val="000000"/>
          <w:sz w:val="24"/>
          <w:lang w:val="pl-PL"/>
        </w:rPr>
        <w:t xml:space="preserve"> szczególne nie stanowią inaczej; uchwała rady gminy jest wymagana również w przypadku, gdy po umowie zawartej na czas oznaczony do 3 lat strony zawierają kolejne umowy, których przedmiotem jest ta sama nieruchomość; do czasu określenia zasad wójt może dokonywać tych czynności wyłącznie za zgodą rady gminy,</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emitowania obligacji oraz określania zasad ich zbywania, nabywania i wykupu przez wójta,</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 xml:space="preserve">zaciągania długoterminowych zobowiązań zaliczanych do tytułu dłużnego, o którym mowa w </w:t>
      </w:r>
      <w:r>
        <w:rPr>
          <w:rFonts w:ascii="Times New Roman"/>
          <w:b w:val="false"/>
          <w:i w:val="false"/>
          <w:color w:val="1b1b1b"/>
          <w:sz w:val="24"/>
          <w:lang w:val="pl-PL"/>
        </w:rPr>
        <w:t>art. 72 ust. 1 pkt 2</w:t>
      </w:r>
      <w:r>
        <w:rPr>
          <w:rFonts w:ascii="Times New Roman"/>
          <w:b w:val="false"/>
          <w:i w:val="false"/>
          <w:color w:val="000000"/>
          <w:sz w:val="24"/>
          <w:lang w:val="pl-PL"/>
        </w:rPr>
        <w:t xml:space="preserve"> ustawy z dnia 27 sierpnia 2009 r. o finansach publicznych (Dz. U. z 2022 r. poz. 1634, 1692, 1725, 1747, 1768 i 1964),</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ustalania maksymalnej wysokości pożyczek i kredytów krótkoterminowych zaciąganych przez wójta w roku budżetowym,</w:t>
      </w:r>
    </w:p>
    <w:p>
      <w:pPr>
        <w:spacing w:after="0"/>
        <w:ind w:left="746"/>
        <w:jc w:val="left"/>
        <w:textAlignment w:val="auto"/>
      </w:pPr>
      <w:r>
        <w:rPr>
          <w:rFonts w:ascii="Times New Roman"/>
          <w:b w:val="false"/>
          <w:i w:val="false"/>
          <w:color w:val="000000"/>
          <w:sz w:val="24"/>
          <w:lang w:val="pl-PL"/>
        </w:rPr>
        <w:t xml:space="preserve">e) </w:t>
      </w:r>
      <w:r>
        <w:rPr>
          <w:rFonts w:ascii="Times New Roman"/>
          <w:b w:val="false"/>
          <w:i w:val="false"/>
          <w:color w:val="000000"/>
          <w:sz w:val="24"/>
          <w:lang w:val="pl-PL"/>
        </w:rPr>
        <w:t>zobowiązań w zakresie podejmowania inwestycji i remontów o wartości przekraczającej granicę ustalaną corocznie przez radę gminy,</w:t>
      </w:r>
    </w:p>
    <w:p>
      <w:pPr>
        <w:spacing w:after="0"/>
        <w:ind w:left="746"/>
        <w:jc w:val="left"/>
        <w:textAlignment w:val="auto"/>
      </w:pPr>
      <w:r>
        <w:rPr>
          <w:rFonts w:ascii="Times New Roman"/>
          <w:b w:val="false"/>
          <w:i w:val="false"/>
          <w:color w:val="000000"/>
          <w:sz w:val="24"/>
          <w:lang w:val="pl-PL"/>
        </w:rPr>
        <w:t xml:space="preserve">f) </w:t>
      </w:r>
      <w:r>
        <w:rPr>
          <w:rFonts w:ascii="Times New Roman"/>
          <w:b w:val="false"/>
          <w:i w:val="false"/>
          <w:color w:val="000000"/>
          <w:sz w:val="24"/>
          <w:lang w:val="pl-PL"/>
        </w:rPr>
        <w:t>tworzenia i przystępowania do spółek i spółdzielni oraz rozwiązywania i występowania z nich,</w:t>
      </w:r>
    </w:p>
    <w:p>
      <w:pPr>
        <w:spacing w:after="0"/>
        <w:ind w:left="746"/>
        <w:jc w:val="left"/>
        <w:textAlignment w:val="auto"/>
      </w:pPr>
      <w:r>
        <w:rPr>
          <w:rFonts w:ascii="Times New Roman"/>
          <w:b w:val="false"/>
          <w:i w:val="false"/>
          <w:color w:val="000000"/>
          <w:sz w:val="24"/>
          <w:lang w:val="pl-PL"/>
        </w:rPr>
        <w:t xml:space="preserve">g) </w:t>
      </w:r>
      <w:r>
        <w:rPr>
          <w:rFonts w:ascii="Times New Roman"/>
          <w:b w:val="false"/>
          <w:i w:val="false"/>
          <w:color w:val="000000"/>
          <w:sz w:val="24"/>
          <w:lang w:val="pl-PL"/>
        </w:rPr>
        <w:t>określania zasad wnoszenia, cofania i zbywania udziałów i akcji przez wójta,</w:t>
      </w:r>
    </w:p>
    <w:p>
      <w:pPr>
        <w:spacing w:after="0"/>
        <w:ind w:left="746"/>
        <w:jc w:val="left"/>
        <w:textAlignment w:val="auto"/>
      </w:pPr>
      <w:r>
        <w:rPr>
          <w:rFonts w:ascii="Times New Roman"/>
          <w:b w:val="false"/>
          <w:i w:val="false"/>
          <w:color w:val="000000"/>
          <w:sz w:val="24"/>
          <w:lang w:val="pl-PL"/>
        </w:rPr>
        <w:t xml:space="preserve">h) </w:t>
      </w:r>
      <w:r>
        <w:rPr>
          <w:rFonts w:ascii="Times New Roman"/>
          <w:b w:val="false"/>
          <w:i w:val="false"/>
          <w:color w:val="000000"/>
          <w:sz w:val="24"/>
          <w:lang w:val="pl-PL"/>
        </w:rPr>
        <w:t>tworzenia, likwidacji i reorganizacji przedsiębiorstw, zakładów i innych gminnych jednostek organizacyjnych oraz wyposażania ich w majątek,</w:t>
      </w:r>
    </w:p>
    <w:p>
      <w:pPr>
        <w:spacing w:after="0"/>
        <w:ind w:left="746"/>
        <w:jc w:val="left"/>
        <w:textAlignment w:val="auto"/>
      </w:pPr>
      <w:r>
        <w:rPr>
          <w:rFonts w:ascii="Times New Roman"/>
          <w:b w:val="false"/>
          <w:i w:val="false"/>
          <w:color w:val="000000"/>
          <w:sz w:val="24"/>
          <w:lang w:val="pl-PL"/>
        </w:rPr>
        <w:t xml:space="preserve">i) </w:t>
      </w:r>
      <w:r>
        <w:rPr>
          <w:rFonts w:ascii="Times New Roman"/>
          <w:b w:val="false"/>
          <w:i w:val="false"/>
          <w:color w:val="000000"/>
          <w:sz w:val="24"/>
          <w:lang w:val="pl-PL"/>
        </w:rPr>
        <w:t>ustalania maksymalnej wysokości pożyczek i poręczeń udzielanych przez wójta w roku budżetowym,</w:t>
      </w:r>
    </w:p>
    <w:p>
      <w:pPr>
        <w:spacing w:after="0"/>
        <w:ind w:left="746"/>
        <w:jc w:val="left"/>
        <w:textAlignment w:val="auto"/>
      </w:pPr>
      <w:r>
        <w:rPr>
          <w:rFonts w:ascii="Times New Roman"/>
          <w:b w:val="false"/>
          <w:i w:val="false"/>
          <w:color w:val="000000"/>
          <w:sz w:val="24"/>
          <w:lang w:val="pl-PL"/>
        </w:rPr>
        <w:t xml:space="preserve">j) </w:t>
      </w:r>
      <w:r>
        <w:rPr>
          <w:rFonts w:ascii="Times New Roman"/>
          <w:b w:val="false"/>
          <w:i w:val="false"/>
          <w:color w:val="000000"/>
          <w:sz w:val="24"/>
          <w:lang w:val="pl-PL"/>
        </w:rPr>
        <w:t>wyrażenia zgody na zawarcie umowy, o której mowa w art. 50a ust. 1;</w:t>
      </w:r>
    </w:p>
    <w:p>
      <w:pPr>
        <w:spacing w:before="26" w:after="0"/>
        <w:ind w:left="373"/>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określanie wysokości sumy, do której wójt może samodzielnie zaciągać zobowiązania;</w:t>
      </w:r>
    </w:p>
    <w:p>
      <w:pPr>
        <w:spacing w:before="26" w:after="0"/>
        <w:ind w:left="373"/>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podejmowanie uchwał w sprawie przyjęcia zadań, o których mowa w art. 8 ust. 2 i 2a;</w:t>
      </w:r>
    </w:p>
    <w:p>
      <w:pPr>
        <w:spacing w:before="26" w:after="0"/>
        <w:ind w:left="373"/>
        <w:jc w:val="left"/>
        <w:textAlignment w:val="auto"/>
      </w:pPr>
      <w:r>
        <w:rPr>
          <w:rFonts w:ascii="Times New Roman"/>
          <w:b w:val="false"/>
          <w:i w:val="false"/>
          <w:color w:val="000000"/>
          <w:sz w:val="24"/>
          <w:lang w:val="pl-PL"/>
        </w:rPr>
        <w:t xml:space="preserve">12) </w:t>
      </w:r>
      <w:r>
        <w:rPr>
          <w:rFonts w:ascii="Times New Roman"/>
          <w:b w:val="false"/>
          <w:i w:val="false"/>
          <w:color w:val="000000"/>
          <w:sz w:val="24"/>
          <w:lang w:val="pl-PL"/>
        </w:rPr>
        <w:t>podejmowanie uchwał w sprawach współdziałania z innymi gminami oraz wydzielanie na ten cel odpowiedniego majątku;</w:t>
      </w:r>
    </w:p>
    <w:p>
      <w:pPr>
        <w:spacing w:before="26" w:after="0"/>
        <w:ind w:left="373"/>
        <w:jc w:val="left"/>
        <w:textAlignment w:val="auto"/>
      </w:pPr>
      <w:r>
        <w:rPr>
          <w:rFonts w:ascii="Times New Roman"/>
          <w:b w:val="false"/>
          <w:i w:val="false"/>
          <w:color w:val="000000"/>
          <w:sz w:val="24"/>
          <w:lang w:val="pl-PL"/>
        </w:rPr>
        <w:t> </w:t>
      </w:r>
      <w:r>
        <w:rPr>
          <w:rFonts w:ascii="Times New Roman"/>
          <w:b w:val="false"/>
          <w:i w:val="false"/>
          <w:color w:val="000000"/>
          <w:sz w:val="24"/>
          <w:lang w:val="pl-PL"/>
        </w:rPr>
        <w:t xml:space="preserve"> 12a) </w:t>
      </w:r>
      <w:r>
        <w:rPr>
          <w:rFonts w:ascii="Times New Roman"/>
          <w:b w:val="false"/>
          <w:i w:val="false"/>
          <w:color w:val="000000"/>
          <w:sz w:val="24"/>
          <w:lang w:val="pl-PL"/>
        </w:rPr>
        <w:t>podejmowanie uchwał w sprawach współpracy ze społecznościami lokalnymi i regionalnymi innych państw oraz przystępowania do międzynarodowych zrzeszeń społeczności lokalnych i regionalnych;</w:t>
      </w:r>
    </w:p>
    <w:p>
      <w:pPr>
        <w:spacing w:before="26" w:after="0"/>
        <w:ind w:left="373"/>
        <w:jc w:val="left"/>
        <w:textAlignment w:val="auto"/>
      </w:pPr>
      <w:r>
        <w:rPr>
          <w:rFonts w:ascii="Times New Roman"/>
          <w:b w:val="false"/>
          <w:i w:val="false"/>
          <w:color w:val="000000"/>
          <w:sz w:val="24"/>
          <w:lang w:val="pl-PL"/>
        </w:rPr>
        <w:t xml:space="preserve">13) </w:t>
      </w:r>
      <w:r>
        <w:rPr>
          <w:rFonts w:ascii="Times New Roman"/>
          <w:b w:val="false"/>
          <w:i w:val="false"/>
          <w:color w:val="000000"/>
          <w:sz w:val="24"/>
          <w:lang w:val="pl-PL"/>
        </w:rPr>
        <w:t xml:space="preserve">podejmowanie uchwał w sprawach herbu gminy, nazw ulic i placów będących drogami publicznymi lub nazw dróg wewnętrznych w rozumieniu </w:t>
      </w:r>
      <w:r>
        <w:rPr>
          <w:rFonts w:ascii="Times New Roman"/>
          <w:b w:val="false"/>
          <w:i w:val="false"/>
          <w:color w:val="1b1b1b"/>
          <w:sz w:val="24"/>
          <w:lang w:val="pl-PL"/>
        </w:rPr>
        <w:t>ustawy</w:t>
      </w:r>
      <w:r>
        <w:rPr>
          <w:rFonts w:ascii="Times New Roman"/>
          <w:b w:val="false"/>
          <w:i w:val="false"/>
          <w:color w:val="000000"/>
          <w:sz w:val="24"/>
          <w:lang w:val="pl-PL"/>
        </w:rPr>
        <w:t xml:space="preserve"> z dnia 21 marca 1985 r. o drogach publicznych (Dz. U. z 2022 r. poz. 1693, 1768, 1783 i 2185), a także wznoszenia pomników;</w:t>
      </w:r>
    </w:p>
    <w:p>
      <w:pPr>
        <w:spacing w:before="26" w:after="0"/>
        <w:ind w:left="373"/>
        <w:jc w:val="left"/>
        <w:textAlignment w:val="auto"/>
      </w:pPr>
      <w:r>
        <w:rPr>
          <w:rFonts w:ascii="Times New Roman"/>
          <w:b w:val="false"/>
          <w:i w:val="false"/>
          <w:color w:val="000000"/>
          <w:sz w:val="24"/>
          <w:lang w:val="pl-PL"/>
        </w:rPr>
        <w:t xml:space="preserve">14) </w:t>
      </w:r>
      <w:r>
        <w:rPr>
          <w:rFonts w:ascii="Times New Roman"/>
          <w:b w:val="false"/>
          <w:i w:val="false"/>
          <w:color w:val="000000"/>
          <w:sz w:val="24"/>
          <w:lang w:val="pl-PL"/>
        </w:rPr>
        <w:t>nadawanie honorowego obywatelstwa gminy;</w:t>
      </w:r>
    </w:p>
    <w:p>
      <w:pPr>
        <w:spacing w:before="26" w:after="0"/>
        <w:ind w:left="373"/>
        <w:jc w:val="left"/>
        <w:textAlignment w:val="auto"/>
      </w:pPr>
      <w:r>
        <w:rPr>
          <w:rFonts w:ascii="Times New Roman"/>
          <w:b w:val="false"/>
          <w:i w:val="false"/>
          <w:color w:val="000000"/>
          <w:sz w:val="24"/>
          <w:lang w:val="pl-PL"/>
        </w:rPr>
        <w:t> </w:t>
      </w:r>
      <w:r>
        <w:rPr>
          <w:rFonts w:ascii="Times New Roman"/>
          <w:b w:val="false"/>
          <w:i w:val="false"/>
          <w:color w:val="000000"/>
          <w:sz w:val="24"/>
          <w:lang w:val="pl-PL"/>
        </w:rPr>
        <w:t xml:space="preserve"> 14a) </w:t>
      </w:r>
      <w:r>
        <w:rPr>
          <w:rFonts w:ascii="Times New Roman"/>
          <w:b w:val="false"/>
          <w:i w:val="false"/>
          <w:color w:val="000000"/>
          <w:sz w:val="24"/>
          <w:lang w:val="pl-PL"/>
        </w:rPr>
        <w:t>podejmowanie uchwał w sprawie zasad udzielania stypendiów dla uczniów i studentów;</w:t>
      </w:r>
    </w:p>
    <w:p>
      <w:pPr>
        <w:spacing w:before="26" w:after="0"/>
        <w:ind w:left="373"/>
        <w:jc w:val="left"/>
        <w:textAlignment w:val="auto"/>
      </w:pPr>
      <w:r>
        <w:rPr>
          <w:rFonts w:ascii="Times New Roman"/>
          <w:b w:val="false"/>
          <w:i w:val="false"/>
          <w:color w:val="000000"/>
          <w:sz w:val="24"/>
          <w:lang w:val="pl-PL"/>
        </w:rPr>
        <w:t xml:space="preserve">15) </w:t>
      </w:r>
      <w:r>
        <w:rPr>
          <w:rFonts w:ascii="Times New Roman"/>
          <w:b w:val="false"/>
          <w:i w:val="false"/>
          <w:color w:val="000000"/>
          <w:sz w:val="24"/>
          <w:lang w:val="pl-PL"/>
        </w:rPr>
        <w:t>stanowienie w innych sprawach zastrzeżonych ustawami do kompetencji rady gminy.</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18a. </w:t>
      </w:r>
      <w:r>
        <w:rPr>
          <w:rFonts w:ascii="Times New Roman"/>
          <w:b/>
          <w:i w:val="false"/>
          <w:color w:val="000000"/>
          <w:sz w:val="24"/>
          <w:lang w:val="pl-PL"/>
        </w:rPr>
        <w:t xml:space="preserve"> [Komisja rewizyjna]</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Rada gminy kontroluje działalność wójta, gminnych jednostek organizacyjnych oraz jednostek pomocniczych gminy; w tym celu powołuje komisję rewizyjną.</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 skład komisji rewizyjnej wchodzą radni, w tym przedstawiciele wszystkich klubów, z wyjątkiem radnych pełniących funkcje, o których mowa w art. 19 ust. 1.</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Komisja rewizyjna opiniuje wykonanie budżetu gminy i występuje z wnioskiem do rady gminy w sprawie udzielenia lub nieudzielenia absolutorium wójtowi. Wniosek w sprawie absolutorium podlega zaopiniowaniu przez regionalną izbę obrachunkową.</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Komisja rewizyjna wykonuje inne zadania zlecone przez radę w zakresie kontroli. Uprawnienie to nie narusza uprawnień kontrolnych innych komisji, powoływanych przez radę gminy na podstawie art. 21 ust. 1.</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Zasady i tryb działania komisji rewizyjnej określa statut gminy.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18b. </w:t>
      </w:r>
      <w:r>
        <w:rPr>
          <w:rFonts w:ascii="Times New Roman"/>
          <w:b/>
          <w:i w:val="false"/>
          <w:color w:val="000000"/>
          <w:sz w:val="24"/>
          <w:lang w:val="pl-PL"/>
        </w:rPr>
        <w:t xml:space="preserve"> [Rozpatrywanie skarg, wniosków i petycji]</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Rada gminy rozpatruje skargi na działania wójta i gminnych jednostek organizacyjnych; wnioski oraz petycje składane przez obywateli; w tym celu powołuje komisję skarg, wniosków i petycji.</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 skład komisji skarg, wniosków i petycji wchodzą radni, w tym przedstawiciele wszystkich klubów, z wyjątkiem radnych pełniących funkcje, o których mowa w art. 19 ust. 1.</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Zasady i tryb działania komisji skarg, wniosków i petycji określa statut gminy.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19. </w:t>
      </w:r>
      <w:r>
        <w:rPr>
          <w:rFonts w:ascii="Times New Roman"/>
          <w:b/>
          <w:i w:val="false"/>
          <w:color w:val="000000"/>
          <w:sz w:val="24"/>
          <w:lang w:val="pl-PL"/>
        </w:rPr>
        <w:t xml:space="preserve"> [Wybór oraz odwołanie przewodniczącego i wiceprzewodniczącego rady gminy]</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Rada gminy wybiera ze swego grona przewodniczącego i 1-3 wiceprzewodniczących bezwzględną większością głosów w obecności co najmniej połowy ustawowego składu rady, w głosowaniu tajnym.</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Zadaniem przewodniczącego jest wyłącznie organizowanie pracy rady oraz prowadzenie obrad rady. Przewodniczący może wyznaczyć do wykonywania swoich zadań wiceprzewodniczącego. W przypadku nieobecności przewodniczącego i niewyznaczenia wiceprzewodniczącego, zadania przewodniczącego wykonuje wiceprzewodniczący najstarszy wiekiem.</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Odwołanie przewodniczącego i wiceprzewodniczących następuje na wniosek co najmniej 1/4 ustawowego składu rady gminy w trybie określonym w ust. 1.</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W przypadku rezygnacji przewodniczącego lub wiceprzewodniczącego rada podejmuje uchwałę w sprawie przyjęcia tej rezygnacji nie później niż w ciągu 1 miesiąca od dnia złożenia rezygnacji.</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Niepodjęcie uchwały, o której mowa w ust. 5, w ciągu 1 miesiąca od dnia złożenia rezygnacji przez przewodniczącego lub wiceprzewodniczącego jest równoznaczne z przyjęciem rezygnacji przez radę gminy z upływem ostatniego dnia miesiąca, w którym powinna być podjęta uchwała.</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W przypadku odwołania lub przyjęcia rezygnacji przewodniczącego i wiceprzewodniczących oraz niewybrania w ich miejsce osób do pełnienia tych funkcji w terminie 30 dni od dnia przyjęcia rezygnacji albo od dnia odwołania, sesję rady gminy w celu wyboru przewodniczącego, zwołuje wojewoda. Sesja zwoływana jest na dzień przypadający w ciągu 7 dni po upływie terminu, o którym mowa w zdaniu pierwszym.</w:t>
      </w:r>
    </w:p>
    <w:p>
      <w:pPr>
        <w:spacing w:before="26" w:after="0"/>
        <w:ind w:left="0"/>
        <w:jc w:val="left"/>
        <w:textAlignment w:val="auto"/>
      </w:pPr>
      <w:r>
        <w:rPr>
          <w:rFonts w:ascii="Times New Roman"/>
          <w:b w:val="false"/>
          <w:i w:val="false"/>
          <w:color w:val="000000"/>
          <w:sz w:val="24"/>
          <w:lang w:val="pl-PL"/>
        </w:rPr>
        <w:t>8. </w:t>
      </w:r>
      <w:r>
        <w:rPr>
          <w:rFonts w:ascii="Times New Roman"/>
          <w:b w:val="false"/>
          <w:i w:val="false"/>
          <w:color w:val="000000"/>
          <w:sz w:val="24"/>
          <w:lang w:val="pl-PL"/>
        </w:rPr>
        <w:t>Sesję rady gminy, o której mowa w ust. 7, do czasu wyboru przewodniczącego prowadzi najstarszy wiekiem radny obecny na sesji, który wyraził zgodę na prowadzenie sesji.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20. </w:t>
      </w:r>
      <w:r>
        <w:rPr>
          <w:rFonts w:ascii="Times New Roman"/>
          <w:b/>
          <w:i w:val="false"/>
          <w:color w:val="000000"/>
          <w:sz w:val="24"/>
          <w:lang w:val="pl-PL"/>
        </w:rPr>
        <w:t xml:space="preserve"> [Zwoływanie sesji rady gminy oraz ustalanie porządku obrad; transmisja i utrwalanie obrad]</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Rada gminy obraduje na sesjach zwoływanych przez przewodniczącego w miarę potrzeby, nie rzadziej jednak niż raz na kwartał. Do zawiadomienia o zwołaniu sesji dołącza się porządek obrad wraz z projektami uchwał.</w:t>
      </w:r>
    </w:p>
    <w:p>
      <w:pPr>
        <w:spacing w:before="26" w:after="0"/>
        <w:ind w:left="0"/>
        <w:jc w:val="left"/>
        <w:textAlignment w:val="auto"/>
      </w:pPr>
      <w:r>
        <w:rPr>
          <w:rFonts w:ascii="Times New Roman"/>
          <w:b w:val="false"/>
          <w:i w:val="false"/>
          <w:color w:val="000000"/>
          <w:sz w:val="24"/>
          <w:lang w:val="pl-PL"/>
        </w:rPr>
        <w:t>1a. </w:t>
      </w:r>
      <w:r>
        <w:rPr>
          <w:rFonts w:ascii="Times New Roman"/>
          <w:b w:val="false"/>
          <w:i w:val="false"/>
          <w:color w:val="000000"/>
          <w:sz w:val="24"/>
          <w:lang w:val="pl-PL"/>
        </w:rPr>
        <w:t>Rada gminy może wprowadzić zmiany w porządku bezwzględną większością głosów ustawowego składu rady.</w:t>
      </w:r>
    </w:p>
    <w:p>
      <w:pPr>
        <w:spacing w:before="26" w:after="0"/>
        <w:ind w:left="0"/>
        <w:jc w:val="left"/>
        <w:textAlignment w:val="auto"/>
      </w:pPr>
      <w:r>
        <w:rPr>
          <w:rFonts w:ascii="Times New Roman"/>
          <w:b w:val="false"/>
          <w:i w:val="false"/>
          <w:color w:val="000000"/>
          <w:sz w:val="24"/>
          <w:lang w:val="pl-PL"/>
        </w:rPr>
        <w:t>1b. </w:t>
      </w:r>
      <w:r>
        <w:rPr>
          <w:rFonts w:ascii="Times New Roman"/>
          <w:b w:val="false"/>
          <w:i w:val="false"/>
          <w:color w:val="000000"/>
          <w:sz w:val="24"/>
          <w:lang w:val="pl-PL"/>
        </w:rPr>
        <w:t>Obrady rady gminy są transmitowane i utrwalane za pomocą urządzeń rejestrujących obraz i dźwięk. Nagrania obrad są udostępniane w Biuletynie Informacji Publicznej i na stronie internetowej gminy oraz w inny sposób zwyczajowo przyjęty.</w:t>
      </w:r>
    </w:p>
    <w:p>
      <w:pPr>
        <w:spacing w:before="26" w:after="0"/>
        <w:ind w:left="0"/>
        <w:jc w:val="left"/>
        <w:textAlignment w:val="auto"/>
      </w:pPr>
      <w:r>
        <w:rPr>
          <w:rFonts w:ascii="Times New Roman"/>
          <w:b w:val="false"/>
          <w:i w:val="false"/>
          <w:color w:val="000000"/>
          <w:sz w:val="24"/>
          <w:lang w:val="pl-PL"/>
        </w:rPr>
        <w:t>1c.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Pierwszą sesję nowo wybranej rady gminy zwołuje komisarz wyborczy na dzień przypadający w ciągu 7 dni po upływie kadencji rady.</w:t>
      </w:r>
    </w:p>
    <w:p>
      <w:pPr>
        <w:spacing w:before="26" w:after="0"/>
        <w:ind w:left="0"/>
        <w:jc w:val="left"/>
        <w:textAlignment w:val="auto"/>
      </w:pPr>
      <w:r>
        <w:rPr>
          <w:rFonts w:ascii="Times New Roman"/>
          <w:b w:val="false"/>
          <w:i w:val="false"/>
          <w:color w:val="000000"/>
          <w:sz w:val="24"/>
          <w:lang w:val="pl-PL"/>
        </w:rPr>
        <w:t>2a.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2b. </w:t>
      </w:r>
      <w:r>
        <w:rPr>
          <w:rFonts w:ascii="Times New Roman"/>
          <w:b w:val="false"/>
          <w:i w:val="false"/>
          <w:color w:val="000000"/>
          <w:sz w:val="24"/>
          <w:lang w:val="pl-PL"/>
        </w:rPr>
        <w:t>W przypadku wyborów przedterminowych pierwszą sesję zwołuje osoba, którą Prezes Rady Ministrów wyznaczył do pełnienia funkcji organów jednostki samorządu terytorialnego, na dzień przypadający w ciągu 7 dni po ogłoszeniu wyników wyborów do rady gminy.</w:t>
      </w:r>
    </w:p>
    <w:p>
      <w:pPr>
        <w:spacing w:before="26" w:after="0"/>
        <w:ind w:left="0"/>
        <w:jc w:val="left"/>
        <w:textAlignment w:val="auto"/>
      </w:pPr>
      <w:r>
        <w:rPr>
          <w:rFonts w:ascii="Times New Roman"/>
          <w:b w:val="false"/>
          <w:i w:val="false"/>
          <w:color w:val="000000"/>
          <w:sz w:val="24"/>
          <w:lang w:val="pl-PL"/>
        </w:rPr>
        <w:t>2ba. </w:t>
      </w:r>
      <w:r>
        <w:rPr>
          <w:rFonts w:ascii="Times New Roman"/>
          <w:b w:val="false"/>
          <w:i w:val="false"/>
          <w:color w:val="000000"/>
          <w:sz w:val="24"/>
          <w:lang w:val="pl-PL"/>
        </w:rPr>
        <w:t xml:space="preserve">Pierwszą sesję rady gminy powstałej w wyniku połączenia gmin lub rady nowo utworzonej gminy zwołuje komisarz wyborczy na dzień przypadający w terminie 7 dni po dniu ogłoszenia wyników wyborów do rady, a w przypadku, o którym mowa w </w:t>
      </w:r>
      <w:r>
        <w:rPr>
          <w:rFonts w:ascii="Times New Roman"/>
          <w:b w:val="false"/>
          <w:i w:val="false"/>
          <w:color w:val="1b1b1b"/>
          <w:sz w:val="24"/>
          <w:lang w:val="pl-PL"/>
        </w:rPr>
        <w:t>art. 390a § 2</w:t>
      </w:r>
      <w:r>
        <w:rPr>
          <w:rFonts w:ascii="Times New Roman"/>
          <w:b w:val="false"/>
          <w:i w:val="false"/>
          <w:color w:val="000000"/>
          <w:sz w:val="24"/>
          <w:lang w:val="pl-PL"/>
        </w:rPr>
        <w:t xml:space="preserve"> ustawy z dnia 5 stycznia 2011 r. - Kodeks wyborczy, na dzień przypadający w terminie 7 dni od dnia powstania gminy.</w:t>
      </w:r>
    </w:p>
    <w:p>
      <w:pPr>
        <w:spacing w:before="26" w:after="0"/>
        <w:ind w:left="0"/>
        <w:jc w:val="left"/>
        <w:textAlignment w:val="auto"/>
      </w:pPr>
      <w:r>
        <w:rPr>
          <w:rFonts w:ascii="Times New Roman"/>
          <w:b w:val="false"/>
          <w:i w:val="false"/>
          <w:color w:val="000000"/>
          <w:sz w:val="24"/>
          <w:lang w:val="pl-PL"/>
        </w:rPr>
        <w:t>2c. </w:t>
      </w:r>
      <w:r>
        <w:rPr>
          <w:rFonts w:ascii="Times New Roman"/>
          <w:b w:val="false"/>
          <w:i w:val="false"/>
          <w:color w:val="000000"/>
          <w:sz w:val="24"/>
          <w:lang w:val="pl-PL"/>
        </w:rPr>
        <w:t>Pierwszą sesję nowo wybranej rady gminy, do czasu wyboru przewodniczącego rady, prowadzi najstarszy wiekiem radny obecny na sesji.</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Na wniosek wójta lub co najmniej 1/4 ustawowego składu rady gminy przewodniczący obowiązany jest zwołać sesję na dzień przypadający w ciągu 7 dni od dnia złożenia wniosku. Wniosek o zwołanie sesji powinien spełniać wymogi określone w ust. 1 w zdaniu drugim.</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Do zmiany porządku obrad sesji zwołanej w trybie określonym w ust. 3 stosuje się przepis ust. 1a, z tym że dodatkowo wymagana jest zgoda wnioskodawcy.</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Na wniosek wójta przewodniczący rady gminy jest obowiązany wprowadzić do porządku obrad najbliższej sesji rady gminy projekt uchwały, jeżeli wpłynął on do rady gminy co najmniej 7 dni przed dniem rozpoczęcia sesji rady.</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Na wniosek klubu radnych przewodniczący rady gminy jest obowiązany wprowadzić do porządku obrad najbliższej sesji rady gminy projekt uchwały, zgłoszony przez klub radnych, jeżeli wpłynął on do rady gminy co najmniej 7 dni przed dniem rozpoczęcia sesji rady. W trybie, o którym mowa w zdaniu pierwszym, każdy klub radnych może zgłosić nie więcej niż jeden projekt uchwały na każdą kolejną sesję rady gminy.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21. </w:t>
      </w:r>
      <w:r>
        <w:rPr>
          <w:rFonts w:ascii="Times New Roman"/>
          <w:b/>
          <w:i w:val="false"/>
          <w:color w:val="000000"/>
          <w:sz w:val="24"/>
          <w:lang w:val="pl-PL"/>
        </w:rPr>
        <w:t xml:space="preserve"> [Stałe i doraźne komisje rady gminy]</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Rada gminy ze swojego grona może powoływać stałe i doraźne komisje do określonych zadań, ustalając przedmiot działania oraz skład osobowy.</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Komisje podlegają radzie gminy, przedkładają jej plan pracy oraz sprawozdania z działalności.</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W posiedzeniach komisji mogą uczestniczyć radni niebędący jej członkami. Mogą oni zabierać głos w dyskusji i składać wnioski bez prawa udziału w głosowaniu.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21a. </w:t>
      </w:r>
      <w:r>
        <w:rPr>
          <w:rFonts w:ascii="Times New Roman"/>
          <w:b/>
          <w:i w:val="false"/>
          <w:color w:val="000000"/>
          <w:sz w:val="24"/>
          <w:lang w:val="pl-PL"/>
        </w:rPr>
        <w:t xml:space="preserve"> [Polecenia służbowe wydawane przez przewodniczącego rady gminy]</w:t>
      </w:r>
    </w:p>
    <w:p>
      <w:pPr>
        <w:spacing w:after="0"/>
        <w:ind w:left="0"/>
        <w:jc w:val="left"/>
        <w:textAlignment w:val="auto"/>
      </w:pPr>
      <w:r>
        <w:rPr>
          <w:rFonts w:ascii="Times New Roman"/>
          <w:b w:val="false"/>
          <w:i w:val="false"/>
          <w:color w:val="000000"/>
          <w:sz w:val="24"/>
          <w:lang w:val="pl-PL"/>
        </w:rPr>
        <w:t>Przewodniczący rady gminy w związku z realizacją swoich obowiązków może wydawać polecenia służbowe pracownikom urzędu gminy wykonującym zadania organizacyjne, prawne oraz inne zadania związane z funkcjonowaniem rady gminy, komisji i radnych. W tym przypadku przewodniczący rady gminy wykonuje uprawnienia zwierzchnika służbowego w stosunku do pracowników, o których mowa w zdaniu pierwszym.</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22. </w:t>
      </w:r>
      <w:r>
        <w:rPr>
          <w:rFonts w:ascii="Times New Roman"/>
          <w:b/>
          <w:i w:val="false"/>
          <w:color w:val="000000"/>
          <w:sz w:val="24"/>
          <w:lang w:val="pl-PL"/>
        </w:rPr>
        <w:t xml:space="preserve"> [Statut gminy. Ogłoszenie statutu]</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Organizację wewnętrzną oraz tryb pracy organów gminy określa statut gminy.</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Statut gminy podlega ogłoszeniu w wojewódzkim dzienniku urzędowym.</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23. </w:t>
      </w:r>
      <w:r>
        <w:rPr>
          <w:rFonts w:ascii="Times New Roman"/>
          <w:b/>
          <w:i w:val="false"/>
          <w:color w:val="000000"/>
          <w:sz w:val="24"/>
          <w:lang w:val="pl-PL"/>
        </w:rPr>
        <w:t xml:space="preserve"> [Status prawny radnego. Kluby radnych]</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Radny obowiązany jest kierować się dobrem wspólnoty samorządowej gminy. Radny utrzymuje stałą więź z mieszkańcami oraz ich organizacjami, a w szczególności przyjmuje zgłaszane przez mieszkańców gminy postulaty i przedstawia je organom gminy do rozpatrzenia, nie jest jednak związany instrukcjami wyborców.</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Radni mogą tworzyć kluby radnych.</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Klub radnych tworzy co najmniej 3 radnych.</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Zasady działania klubów radnych określa statut gminy.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23a. </w:t>
      </w:r>
      <w:r>
        <w:rPr>
          <w:rFonts w:ascii="Times New Roman"/>
          <w:b/>
          <w:i w:val="false"/>
          <w:color w:val="000000"/>
          <w:sz w:val="24"/>
          <w:lang w:val="pl-PL"/>
        </w:rPr>
        <w:t xml:space="preserve"> [Ślubowanie radnego]</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Przed przystąpieniem do wykonywania mandatu radni składają ślubowanie:</w:t>
      </w:r>
    </w:p>
    <w:p>
      <w:pPr>
        <w:spacing w:before="25" w:after="0"/>
        <w:ind w:left="0"/>
        <w:jc w:val="both"/>
        <w:textAlignment w:val="auto"/>
      </w:pPr>
      <w:r>
        <w:rPr>
          <w:rFonts w:ascii="Times New Roman"/>
          <w:b w:val="false"/>
          <w:i w:val="false"/>
          <w:color w:val="000000"/>
          <w:sz w:val="24"/>
          <w:lang w:val="pl-PL"/>
        </w:rPr>
        <w:t>"Wierny Konstytucji i prawu Rzeczypospolitej Polskiej, ślubuję uroczyście obowiązki radnego sprawować godnie, rzetelnie i uczciwie, mając na względzie dobro mojej gminy i jej mieszkańców".</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Ślubowanie odbywa się w ten sposób, że po odczytaniu roty wywołani kolejno radni powstają i wypowiadają słowo "ślubuję". Ślubowanie może być złożone z dodaniem zdania: "Tak mi dopomóż Bóg".</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Radni nieobecni na pierwszej sesji rady gminy oraz radni, którzy uzyskali mandat w czasie trwania kadencji, składają ślubowanie na pierwszej sesji, na której są obecni.</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24. </w:t>
      </w:r>
      <w:r>
        <w:rPr>
          <w:rFonts w:ascii="Times New Roman"/>
          <w:b/>
          <w:i w:val="false"/>
          <w:color w:val="000000"/>
          <w:sz w:val="24"/>
          <w:lang w:val="pl-PL"/>
        </w:rPr>
        <w:t xml:space="preserve"> [Obowiązek radnego udziału w pracach; uprawnienia radnego; interpelacje i zapytania]</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Radny jest obowiązany brać udział w pracach rady gminy i jej komisji oraz innych instytucji samorządowych, do których został wybrany lub desygnowany.</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W wykonywaniu mandatu radnego radny ma prawo, jeżeli nie narusza to dóbr osobistych innych osób, do uzyskiwania informacji i materiałów, wstępu do pomieszczeń, w których znajdują się te informacje i materiały, oraz wglądu w działalność urzędu gminy, a także spółek z udziałem gminy, spółek handlowych z udziałem gminnych osób prawnych, gminnych osób prawnych, oraz zakładów, przedsiębiorstw i innych gminnych jednostek organizacyjnych, z zachowaniem </w:t>
      </w:r>
      <w:r>
        <w:rPr>
          <w:rFonts w:ascii="Times New Roman"/>
          <w:b w:val="false"/>
          <w:i w:val="false"/>
          <w:color w:val="1b1b1b"/>
          <w:sz w:val="24"/>
          <w:lang w:val="pl-PL"/>
        </w:rPr>
        <w:t>przepisów</w:t>
      </w:r>
      <w:r>
        <w:rPr>
          <w:rFonts w:ascii="Times New Roman"/>
          <w:b w:val="false"/>
          <w:i w:val="false"/>
          <w:color w:val="000000"/>
          <w:sz w:val="24"/>
          <w:lang w:val="pl-PL"/>
        </w:rPr>
        <w:t xml:space="preserve"> o tajemnicy prawnie chronionej.</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W sprawach dotyczących gminy radni mogą kierować interpelacje i zapytania do wójta.</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Interpelacja dotyczy spraw o istotnym znaczeniu dla gminy. Interpelacja powinna zawierać krótkie przedstawienie stanu faktycznego będącego jej przedmiotem oraz wynikające z niej pytania.</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Zapytania składa się w sprawach aktualnych problemów gminy, a także w celu uzyskania informacji o konkretnym stanie faktycznym. Przepis ust. 4 zdanie drugie stosuje się odpowiednio.</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Interpelacje i zapytania składane są na piśmie do przewodniczącego rady, który przekazuje je niezwłocznie wójtowi. Wójt, lub osoba przez niego wyznaczona, jest zobowiązana udzielić odpowiedzi na piśmie nie później niż w terminie 14 dni od dnia otrzymania interpelacji lub zapytania.</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Treść interpelacji i zapytań oraz udzielonych odpowiedzi podawana jest do publicznej wiadomości poprzez niezwłoczną publikację w Biuletynie Informacji Publicznej i na stronie internetowej gminy, oraz w inny sposób zwyczajowo przyjęty.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24a. </w:t>
      </w:r>
      <w:r>
        <w:rPr>
          <w:rFonts w:ascii="Times New Roman"/>
          <w:b/>
          <w:i w:val="false"/>
          <w:color w:val="000000"/>
          <w:sz w:val="24"/>
          <w:lang w:val="pl-PL"/>
        </w:rPr>
        <w:t xml:space="preserve"> [Zakaz zatrudnienia radnego]</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Z radnym nie może być nawiązywany stosunek pracy w urzędzie gminy, w której radny uzyskał mandat.</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Radny nie może pełnić funkcji kierownika gminnej jednostki organizacyjnej oraz jego zastępcy.</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24b. </w:t>
      </w:r>
      <w:r>
        <w:rPr>
          <w:rFonts w:ascii="Times New Roman"/>
          <w:b/>
          <w:i w:val="false"/>
          <w:color w:val="000000"/>
          <w:sz w:val="24"/>
          <w:lang w:val="pl-PL"/>
        </w:rPr>
        <w:t xml:space="preserve"> [Zakaz wykonywania pracy przez radnego]</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Osoba wybrana na radnego nie może wykonywać pracy w ramach stosunku pracy w urzędzie gminy, w której uzyskała mandat, oraz wykonywać funkcji kierownika lub jego zastępcy w jednostce organizacyjnej tej gminy. Przed przystąpieniem do wykonywania mandatu osoba ta obowiązana jest złożyć wniosek o urlop bezpłatny w terminie 7 dni od dnia ogłoszenia wyników wyborów przez właściwy organ wyborczy.</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Radny, o którym mowa w ust. 1, otrzymuje urlop bezpłatny na okres sprawowania mandatu oraz 3 miesięcy po jego wygaśnięciu.</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Radny otrzymuje urlop bezpłatny bez względu na rodzaj i okres trwania stosunku pracy. Stosunek pracy zawarty na czas określony, który ustałby przed terminem zakończenia urlopu bezpłatnego, przedłuża się do 3 miesięcy po zakończeniu tego urlopu.</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W przypadku radnego wykonującego funkcję kierownika lub jego zastępcy w jednostce organizacyjnej, przejętej lub utworzonej przez gminę w czasie kadencji, termin, o którym mowa w ust. 1, wynosi 6 miesięcy od dnia przejęcia lub utworzenia tej jednostki.</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Niezłożenie przez radnego wniosku, o którym mowa w ust. 1, jest równoznaczne ze zrzeczeniem się mandatu.</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 xml:space="preserve">Przepisy ust. 1-5 stosuje się odpowiednio w przypadku obsadzenia mandatu rady w drodze uchwały rady gminy podjętej na podstawie przepisów </w:t>
      </w:r>
      <w:r>
        <w:rPr>
          <w:rFonts w:ascii="Times New Roman"/>
          <w:b w:val="false"/>
          <w:i w:val="false"/>
          <w:color w:val="1b1b1b"/>
          <w:sz w:val="24"/>
          <w:lang w:val="pl-PL"/>
        </w:rPr>
        <w:t>ustawy</w:t>
      </w:r>
      <w:r>
        <w:rPr>
          <w:rFonts w:ascii="Times New Roman"/>
          <w:b w:val="false"/>
          <w:i w:val="false"/>
          <w:color w:val="000000"/>
          <w:sz w:val="24"/>
          <w:lang w:val="pl-PL"/>
        </w:rPr>
        <w:t xml:space="preserve"> z dnia 5 stycznia 2011 r. - Kodeks wyborczy.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24c. </w:t>
      </w:r>
      <w:r>
        <w:rPr>
          <w:rFonts w:ascii="Times New Roman"/>
          <w:b/>
          <w:i w:val="false"/>
          <w:color w:val="000000"/>
          <w:sz w:val="24"/>
          <w:lang w:val="pl-PL"/>
        </w:rPr>
        <w:t xml:space="preserve"> [Przywrócenie radnego do pracy po wygaśnięciu mandatu]</w:t>
      </w:r>
    </w:p>
    <w:p>
      <w:pPr>
        <w:spacing w:after="0"/>
        <w:ind w:left="0"/>
        <w:jc w:val="left"/>
        <w:textAlignment w:val="auto"/>
      </w:pPr>
      <w:r>
        <w:rPr>
          <w:rFonts w:ascii="Times New Roman"/>
          <w:b w:val="false"/>
          <w:i w:val="false"/>
          <w:color w:val="000000"/>
          <w:sz w:val="24"/>
          <w:lang w:val="pl-PL"/>
        </w:rPr>
        <w:t>Po wygaśnięciu mandatu pracodawca przywraca radnego do pracy na tym samym lub równorzędnym stanowisku pracy z wynagrodzeniem odpowiadającym wynagrodzeniu, jakie radny otrzymywałby, gdyby nie przysługujący urlop bezpłatny. Radny zgłasza gotowość przystąpienia do pracy w terminie 7 dni od dnia wygaśnięcia mandatu.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24d. </w:t>
      </w:r>
      <w:r>
        <w:rPr>
          <w:rFonts w:ascii="Times New Roman"/>
          <w:b/>
          <w:i w:val="false"/>
          <w:color w:val="000000"/>
          <w:sz w:val="24"/>
          <w:lang w:val="pl-PL"/>
        </w:rPr>
        <w:t xml:space="preserve"> [Zakaz wykonywania pracy na podstawie umowy cywilnoprawnej]</w:t>
      </w:r>
    </w:p>
    <w:p>
      <w:pPr>
        <w:spacing w:after="0"/>
        <w:ind w:left="0"/>
        <w:jc w:val="left"/>
        <w:textAlignment w:val="auto"/>
      </w:pPr>
      <w:r>
        <w:rPr>
          <w:rFonts w:ascii="Times New Roman"/>
          <w:b w:val="false"/>
          <w:i w:val="false"/>
          <w:color w:val="000000"/>
          <w:sz w:val="24"/>
          <w:lang w:val="pl-PL"/>
        </w:rPr>
        <w:t>Wójt nie może powierzyć radnemu gminy, w której radny uzyskał mandat, wykonywania pracy na podstawie umowy cywilnoprawnej.</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24e. </w:t>
      </w:r>
      <w:r>
        <w:rPr>
          <w:rFonts w:ascii="Times New Roman"/>
          <w:b/>
          <w:i w:val="false"/>
          <w:color w:val="000000"/>
          <w:sz w:val="24"/>
          <w:lang w:val="pl-PL"/>
        </w:rPr>
        <w:t xml:space="preserve"> [Wykorzystywanie mandatu radnego]</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Radni nie mogą podejmować dodatkowych zajęć ani otrzymywać darowizn mogących podważyć zaufanie wyborców do wykonywania mandatu zgodnie z art. 23a ust. 1.</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Radni nie mogą powoływać się na swój mandat w związku z podjętymi dodatkowymi zajęciami bądź działalnością gospodarczą prowadzoną na własny rachunek lub wspólnie z innymi osobami.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24f. </w:t>
      </w:r>
      <w:r>
        <w:rPr>
          <w:rFonts w:ascii="Times New Roman"/>
          <w:b/>
          <w:i w:val="false"/>
          <w:color w:val="000000"/>
          <w:sz w:val="24"/>
          <w:lang w:val="pl-PL"/>
        </w:rPr>
        <w:t xml:space="preserve"> [Ograniczenie działalności gospodarczej radnego]</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Radni nie mogą prowadzić działalności gospodarczej na własny rachunek lub wspólnie z innymi osobami z wykorzystaniem mienia komunalnego gminy, w której radny uzyskał mandat, a także zarządzać taką działalnością lub być przedstawicielem czy pełnomocnikiem w prowadzeniu takiej działalności.</w:t>
      </w:r>
    </w:p>
    <w:p>
      <w:pPr>
        <w:spacing w:before="26" w:after="0"/>
        <w:ind w:left="0"/>
        <w:jc w:val="left"/>
        <w:textAlignment w:val="auto"/>
      </w:pPr>
      <w:r>
        <w:rPr>
          <w:rFonts w:ascii="Times New Roman"/>
          <w:b w:val="false"/>
          <w:i w:val="false"/>
          <w:color w:val="000000"/>
          <w:sz w:val="24"/>
          <w:lang w:val="pl-PL"/>
        </w:rPr>
        <w:t>1a. </w:t>
      </w:r>
      <w:r>
        <w:rPr>
          <w:rFonts w:ascii="Times New Roman"/>
          <w:b w:val="false"/>
          <w:i w:val="false"/>
          <w:color w:val="000000"/>
          <w:sz w:val="24"/>
          <w:lang w:val="pl-PL"/>
        </w:rPr>
        <w:t xml:space="preserve">Jeżeli radny przed rozpoczęciem wykonywania mandatu prowadził działalność gospodarczą, o której mowa w ust. 1, jest obowiązany do zaprzestania prowadzenia tej działalności gospodarczej w ciągu 3 miesięcy od dnia złożenia ślubowania. Niewypełnienie obowiązku, o którym mowa w zdaniu pierwszym, stanowi podstawę do stwierdzenia wygaśnięcia mandatu radnego w trybie </w:t>
      </w:r>
      <w:r>
        <w:rPr>
          <w:rFonts w:ascii="Times New Roman"/>
          <w:b w:val="false"/>
          <w:i w:val="false"/>
          <w:color w:val="1b1b1b"/>
          <w:sz w:val="24"/>
          <w:lang w:val="pl-PL"/>
        </w:rPr>
        <w:t>art. 383</w:t>
      </w:r>
      <w:r>
        <w:rPr>
          <w:rFonts w:ascii="Times New Roman"/>
          <w:b w:val="false"/>
          <w:i w:val="false"/>
          <w:color w:val="000000"/>
          <w:sz w:val="24"/>
          <w:lang w:val="pl-PL"/>
        </w:rPr>
        <w:t xml:space="preserve"> ustawy, o której mowa w art. 24b ust. 6.</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Wójtowie, radni, małżonkowie wójtów, zastępców wójtów, radnych, sekretarzy gminy, skarbników gminy, kierowników jednostek organizacyjnych gminy, osób zarządzających i członków organów zarządzających gminnymi osobami prawnymi, a także osoby pozostające we wspólnym pożyciu z wójtami, zastępcami wójtów, radnymi, sekretarzami gminy, skarbnikami gminy, kierownikami jednostek organizacyjnych gminy, osobami zarządzającymi i członkami organów zarządzających gminnymi osobami prawnymi, nie mogą być członkami władz zarządzających lub kontrolnych i rewizyjnych ani pełnomocnikami spółek handlowych z udziałem gminnych osób prawnych lub przedsiębiorców, w których uczestniczą takie osoby. Wybór lub powołanie tych osób na te funkcje są z mocy prawa nieważne.</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Jeżeli wybór lub powołanie, o których mowa w ust. 2, nastąpiły przed rozpoczęciem wykonywania mandatu radnego albo dniem wyboru wójta lub przed zatrudnieniem na stanowisku sekretarza gminy, powołaniem na stanowisko zastępcy wójta, skarbnika gminy, kierownika jednostki organizacyjnej gminy oraz osoby zarządzającej i członka organu zarządzającego gminną osobą prawną, osoby, o których mowa w ust. 2, są obowiązane zrzec się stanowiska lub funkcji w terminie 3 miesięcy od dnia złożenia ślubowania przez radnego albo wójta czy też od dnia zatrudnienia na podstawie umowy o pracę lub powołania na stanowisko. W razie niezrzeczenia się stanowiska lub funkcji osoba, o której mowa w ust. 2, traci je z mocy prawa po upływie terminu, o którym mowa w zdaniu pierwszym.</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Radni nie mogą posiadać pakietu większego niż 10% udziałów lub akcji w spółkach prawa handlowego z udziałem gminnych osób prawnych lub przedsiębiorców, w których uczestniczą takie osoby. Udziały lub akcje przekraczające ten pakiet powinny być zbyte przez radnego przed pierwszą sesją rady gminy, a w razie niezbycia ich nie uczestniczą one przez okres sprawowania mandatu i dwóch lat po jego wygaśnięciu w wykonywaniu przysługujących im uprawnień (prawa głosu, prawa do dywidendy, prawa do podziału majątku, prawa poboru).</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24g.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24h. </w:t>
      </w:r>
      <w:r>
        <w:rPr>
          <w:rFonts w:ascii="Times New Roman"/>
          <w:b/>
          <w:i w:val="false"/>
          <w:color w:val="000000"/>
          <w:sz w:val="24"/>
          <w:lang w:val="pl-PL"/>
        </w:rPr>
        <w:t xml:space="preserve"> [Oświadczenia majątkowe]</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Radny, wójt, zastępca wójta, sekretarz gminy, skarbnik gminy, kierownik jednostki organizacyjnej gminy, osoba zarządzająca i członek organu zarządzającego gminną osobą prawną oraz osoba wydająca decyzje administracyjne w imieniu wójta są obowiązani do złożenia oświadczenia o swoim stanie majątkowym, zwanego dalej "oświadczeniem majątkowym". Oświadczenie majątkowe dotyczy ich majątku odrębnego oraz majątku objętego małżeńską wspólnością majątkową. Oświadczenie majątkowe zawiera informacje 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zasobach pieniężnych, nieruchomościach, udziałach i akcjach w spółkach handlowych oraz o nabyciu od Skarbu Państwa, innej państwowej osoby prawnej, jednostek samorządu terytorialnego, ich związków, komunalnej osoby prawnej lub od związku metropolitalnego mienia, które podlegało zbyciu w drodze przetargu, a także dane o prowadzeniu działalności gospodarczej oraz dotyczące zajmowania stanowisk w spółkach handlowych;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dochodach osiąganych z tytułu zatrudnienia lub innej działalności zarobkowej lub zajęć, z podaniem kwot uzyskiwanych z każdego tytułu;</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mieniu ruchomym o wartości powyżej 10 000 złotych;</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zobowiązaniach pieniężnych o wartości powyżej 10 000 złotych, w tym zaciągniętych kredytach i pożyczkach oraz warunkach, na jakich zostały udzielone.</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Osoba składająca oświadczenie majątkowe określa w nim przynależność poszczególnych składników majątkowych, dochodów i zobowiązań do majątku odrębnego i majątku objętego małżeńską wspólnością majątkową.</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Oświadczenie majątkowe wraz z kopią swojego zeznania o wysokości osiągniętego dochodu w roku podatkowym (PIT) za rok poprzedni i jego korektą składają w dwóch egzemplarzach:</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radny - przewodniczącemu rady gminy;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wójt, przewodniczący rady gminy - wojewodzie;</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zastępca wójta, sekretarz gminy, skarbnik gminy, kierownik jednostki organizacyjnej gminy, osoba zarządzająca i członek organu zarządzającego gminną osobą prawną oraz osoba wydająca decyzje administracyjne w imieniu wójta - wójtowi.</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Radny i wójt składają pierwsze oświadczenie majątkowe w terminie 30 dni od dnia złożenia ślubowania. Do pierwszego oświadczenia majątkowego radny jest obowiązany dołączyć informację o sposobie i terminie zaprzestania prowadzenia działalności gospodarczej z wykorzystaniem mienia gminy, w której uzyskał mandat, a wójt informację o zaprzestaniu prowadzenia działalności gospodarczej, jeżeli taką działalność prowadzili przed dniem wyboru. Kolejne oświadczenia majątkowe są składane przez radnego i wójta co roku do dnia 30 kwietnia, według stanu na dzień 31 grudnia roku poprzedniego, oraz na 2 miesiące przed upływem kadencji.</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Zastępca wójta, sekretarz gminy, skarbnik gminy, kierownik jednostki organizacyjnej gminy, osoba zarządzająca i członek organu zarządzającego gminną osobą prawną oraz osoba wydająca decyzje administracyjne w imieniu wójta składają pierwsze oświadczenie majątkowe w terminie 30 dni od dnia powołania na stanowisko lub od dnia zatrudnienia. Do pierwszego oświadczenia majątkowego zastępca wójta, sekretarz gminy, skarbnik gminy, kierownik jednostki organizacyjnej gminy, osoba zarządzająca i członek organu zarządzającego gminną osobą prawną oraz osoba wydająca decyzje administracyjne w imieniu wójta są obowiązani dołączyć informację o sposobie i terminie zaprzestania prowadzenia działalności gospodarczej, jeżeli prowadzili ją przed dniem powołania lub zatrudnienia. Kolejne oświadczenia majątkowe są składane przez nich co roku do dnia 30 kwietnia, według stanu na dzień 31 grudnia roku poprzedniego, oraz w dniu odwołania ze stanowiska lub rozwiązania umowy o pracę.</w:t>
      </w:r>
    </w:p>
    <w:p>
      <w:pPr>
        <w:spacing w:before="26" w:after="0"/>
        <w:ind w:left="0"/>
        <w:jc w:val="left"/>
        <w:textAlignment w:val="auto"/>
      </w:pPr>
      <w:r>
        <w:rPr>
          <w:rFonts w:ascii="Times New Roman"/>
          <w:b w:val="false"/>
          <w:i w:val="false"/>
          <w:color w:val="000000"/>
          <w:sz w:val="24"/>
          <w:lang w:val="pl-PL"/>
        </w:rPr>
        <w:t>5a. </w:t>
      </w:r>
      <w:r>
        <w:rPr>
          <w:rFonts w:ascii="Times New Roman"/>
          <w:b w:val="false"/>
          <w:i w:val="false"/>
          <w:color w:val="000000"/>
          <w:sz w:val="24"/>
          <w:lang w:val="pl-PL"/>
        </w:rPr>
        <w:t>Jeżeli terminy określone w ust. 4 lub 5 nie zostaną dotrzymane, odpowiednio, przewodniczący rady gminy, wojewoda lub wójt w terminie 14 dni od dnia stwierdzenia niedotrzymania terminu wzywa osobę, która nie złożyła oświadczenia do jego niezwłocznego złożenia wyznaczając dodatkowy czternastodniowy termin. Termin ten liczy się od dnia skutecznego dostarczenia wezwania.</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Analizy danych zawartych w oświadczeniu majątkowym dokonują osoby, którym złożono oświadczenie majątkowe. Osoby, którym złożono oświadczenie majątkowe, przekazują jeden egzemplarz urzędowi skarbowemu właściwemu ze względu na miejsce zamieszkania osoby składającej oświadczenie majątkowe. Oświadczenie majątkowe przechowuje się przez 6 lat.</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Analizy danych zawartych w oświadczeniu majątkowym dokonuje również naczelnik urzędu skarbowego właściwy ze względu na miejsce zamieszkania osoby składającej oświadczenie majątkowe. Analizując oświadczenie majątkowe, naczelnik urzędu skarbowego uwzględnia również zeznanie o wysokości osiągniętego dochodu w roku podatkowym (PIT) małżonka osoby składającej oświadczenie.</w:t>
      </w:r>
    </w:p>
    <w:p>
      <w:pPr>
        <w:spacing w:before="26" w:after="0"/>
        <w:ind w:left="0"/>
        <w:jc w:val="left"/>
        <w:textAlignment w:val="auto"/>
      </w:pPr>
      <w:r>
        <w:rPr>
          <w:rFonts w:ascii="Times New Roman"/>
          <w:b w:val="false"/>
          <w:i w:val="false"/>
          <w:color w:val="000000"/>
          <w:sz w:val="24"/>
          <w:lang w:val="pl-PL"/>
        </w:rPr>
        <w:t>8. </w:t>
      </w:r>
      <w:r>
        <w:rPr>
          <w:rFonts w:ascii="Times New Roman"/>
          <w:b w:val="false"/>
          <w:i w:val="false"/>
          <w:color w:val="000000"/>
          <w:sz w:val="24"/>
          <w:lang w:val="pl-PL"/>
        </w:rPr>
        <w:t>Podmiot dokonujący analizy, o której mowa w ust. 6 i 7, jest uprawniony do porównania treści analizowanego oświadczenia majątkowego oraz załączonej kopii zeznania o wysokości osiągniętego dochodu w roku podatkowym (PIT) z treścią uprzednio złożonych oświadczeń majątkowych oraz z dołączonymi do nich kopiami zeznań o wysokości osiągniętego dochodu w roku podatkowym (PIT).</w:t>
      </w:r>
    </w:p>
    <w:p>
      <w:pPr>
        <w:spacing w:before="26" w:after="0"/>
        <w:ind w:left="0"/>
        <w:jc w:val="left"/>
        <w:textAlignment w:val="auto"/>
      </w:pPr>
      <w:r>
        <w:rPr>
          <w:rFonts w:ascii="Times New Roman"/>
          <w:b w:val="false"/>
          <w:i w:val="false"/>
          <w:color w:val="000000"/>
          <w:sz w:val="24"/>
          <w:lang w:val="pl-PL"/>
        </w:rPr>
        <w:t>9. </w:t>
      </w:r>
      <w:r>
        <w:rPr>
          <w:rFonts w:ascii="Times New Roman"/>
          <w:b w:val="false"/>
          <w:i w:val="false"/>
          <w:color w:val="000000"/>
          <w:sz w:val="24"/>
          <w:lang w:val="pl-PL"/>
        </w:rPr>
        <w:t>W przypadku podejrzenia, że osoba składająca oświadczenie majątkowe podała w nim nieprawdę lub zataiła prawdę, podmiot dokonujący analizy oświadczenia występuje do Centralnego Biura Antykorupcyjnego z wnioskiem o kontrolę jej oświadczenia majątkowego.</w:t>
      </w:r>
    </w:p>
    <w:p>
      <w:pPr>
        <w:spacing w:before="26" w:after="0"/>
        <w:ind w:left="0"/>
        <w:jc w:val="left"/>
        <w:textAlignment w:val="auto"/>
      </w:pPr>
      <w:r>
        <w:rPr>
          <w:rFonts w:ascii="Times New Roman"/>
          <w:b w:val="false"/>
          <w:i w:val="false"/>
          <w:color w:val="000000"/>
          <w:sz w:val="24"/>
          <w:lang w:val="pl-PL"/>
        </w:rPr>
        <w:t>10. 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11. </w:t>
      </w:r>
      <w:r>
        <w:rPr>
          <w:rFonts w:ascii="Times New Roman"/>
          <w:b w:val="false"/>
          <w:i w:val="false"/>
          <w:color w:val="000000"/>
          <w:sz w:val="24"/>
          <w:lang w:val="pl-PL"/>
        </w:rPr>
        <w:t xml:space="preserve">Do postępowania w sprawie kontroli oświadczenia majątkowego stosuje się odpowiednio przepisy </w:t>
      </w:r>
      <w:r>
        <w:rPr>
          <w:rFonts w:ascii="Times New Roman"/>
          <w:b w:val="false"/>
          <w:i w:val="false"/>
          <w:color w:val="1b1b1b"/>
          <w:sz w:val="24"/>
          <w:lang w:val="pl-PL"/>
        </w:rPr>
        <w:t>ustawy</w:t>
      </w:r>
      <w:r>
        <w:rPr>
          <w:rFonts w:ascii="Times New Roman"/>
          <w:b w:val="false"/>
          <w:i w:val="false"/>
          <w:color w:val="000000"/>
          <w:sz w:val="24"/>
          <w:lang w:val="pl-PL"/>
        </w:rPr>
        <w:t xml:space="preserve"> z dnia 9 czerwca 2006 r. o Centralnym Biurze Antykorupcyjnym (Dz. U. z 2022 r. poz. 1900).</w:t>
      </w:r>
    </w:p>
    <w:p>
      <w:pPr>
        <w:spacing w:before="26" w:after="0"/>
        <w:ind w:left="0"/>
        <w:jc w:val="left"/>
        <w:textAlignment w:val="auto"/>
      </w:pPr>
      <w:r>
        <w:rPr>
          <w:rFonts w:ascii="Times New Roman"/>
          <w:b w:val="false"/>
          <w:i w:val="false"/>
          <w:color w:val="000000"/>
          <w:sz w:val="24"/>
          <w:lang w:val="pl-PL"/>
        </w:rPr>
        <w:t>12. </w:t>
      </w:r>
      <w:r>
        <w:rPr>
          <w:rFonts w:ascii="Times New Roman"/>
          <w:b w:val="false"/>
          <w:i w:val="false"/>
          <w:color w:val="000000"/>
          <w:sz w:val="24"/>
          <w:lang w:val="pl-PL"/>
        </w:rPr>
        <w:t>Podmiot dokonujący analizy oświadczeń majątkowych w terminie do dnia 30 października każdego roku przedstawia radzie gminy informację 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osobach, które nie złożyły oświadczenia majątkowego lub złożyły je po terminie;</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nieprawidłowościach stwierdzonych w analizowanych oświadczeniach majątkowych wraz z ich opisem i wskazaniem osób, które złożyły nieprawidłowe oświadczenia;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działaniach podjętych w związku z nieprawidłowościami stwierdzonymi w analizowanych oświadczeniach majątkowych.</w:t>
      </w:r>
    </w:p>
    <w:p>
      <w:pPr>
        <w:spacing w:before="26" w:after="0"/>
        <w:ind w:left="0"/>
        <w:jc w:val="left"/>
        <w:textAlignment w:val="auto"/>
      </w:pPr>
      <w:r>
        <w:rPr>
          <w:rFonts w:ascii="Times New Roman"/>
          <w:b w:val="false"/>
          <w:i w:val="false"/>
          <w:color w:val="000000"/>
          <w:sz w:val="24"/>
          <w:lang w:val="pl-PL"/>
        </w:rPr>
        <w:t>13. </w:t>
      </w:r>
      <w:r>
        <w:rPr>
          <w:rFonts w:ascii="Times New Roman"/>
          <w:b w:val="false"/>
          <w:i w:val="false"/>
          <w:color w:val="000000"/>
          <w:sz w:val="24"/>
          <w:lang w:val="pl-PL"/>
        </w:rPr>
        <w:t xml:space="preserve">Prezes Rady Ministrów określi, w drodze rozporządzenia, wzór formularza oświadczenia majątkowego radnego oraz wzór formularza oświadczenia majątkowego wójta, zastępcy wójta, sekretarza gminy, skarbnika gminy, kierownika jednostki organizacyjnej gminy, osoby zarządzającej i członka organu zarządzającego gminną osobą prawną oraz osoby wydającej decyzje administracyjne w imieniu wójta, uwzględniając zakazy określone w odniesieniu do tych osób w przepisach </w:t>
      </w:r>
      <w:r>
        <w:rPr>
          <w:rFonts w:ascii="Times New Roman"/>
          <w:b w:val="false"/>
          <w:i w:val="false"/>
          <w:color w:val="1b1b1b"/>
          <w:sz w:val="24"/>
          <w:lang w:val="pl-PL"/>
        </w:rPr>
        <w:t>ustawy</w:t>
      </w:r>
      <w:r>
        <w:rPr>
          <w:rFonts w:ascii="Times New Roman"/>
          <w:b w:val="false"/>
          <w:i w:val="false"/>
          <w:color w:val="000000"/>
          <w:sz w:val="24"/>
          <w:lang w:val="pl-PL"/>
        </w:rPr>
        <w:t xml:space="preserve"> z dnia 21 sierpnia 1997 r. o ograniczeniu prowadzenia działalności gospodarczej przez osoby pełniące funkcje publiczne (Dz. U. z 2022 r. poz. 1110).</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24i. </w:t>
      </w:r>
      <w:r>
        <w:rPr>
          <w:rFonts w:ascii="Times New Roman"/>
          <w:b/>
          <w:i w:val="false"/>
          <w:color w:val="000000"/>
          <w:sz w:val="24"/>
          <w:lang w:val="pl-PL"/>
        </w:rPr>
        <w:t xml:space="preserve"> [Jawność oświadczeń majątkowych]</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Informacje zawarte w oświadczeniu majątkowym są jawne, z wyłączeniem informacji o adresie zamieszkania składającego oświadczenie oraz o miejscu położenia nieruchomości.</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Wojewoda i przewodniczący rady gminy przekazują wójtowi kopie oświadczeń majątkowych, które im złożono.</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 xml:space="preserve">Jawne informacje zawarte w oświadczeniach majątkowych są udostępniane w Biuletynie Informacji Publicznej, o którym mowa w </w:t>
      </w:r>
      <w:r>
        <w:rPr>
          <w:rFonts w:ascii="Times New Roman"/>
          <w:b w:val="false"/>
          <w:i w:val="false"/>
          <w:color w:val="1b1b1b"/>
          <w:sz w:val="24"/>
          <w:lang w:val="pl-PL"/>
        </w:rPr>
        <w:t>ustawie</w:t>
      </w:r>
      <w:r>
        <w:rPr>
          <w:rFonts w:ascii="Times New Roman"/>
          <w:b w:val="false"/>
          <w:i w:val="false"/>
          <w:color w:val="000000"/>
          <w:sz w:val="24"/>
          <w:lang w:val="pl-PL"/>
        </w:rPr>
        <w:t xml:space="preserve"> z dnia 6 września 2001 r. o dostępie do informacji publicznej (Dz. U. z 2022 r. poz. 902).</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24j.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24k. </w:t>
      </w:r>
      <w:r>
        <w:rPr>
          <w:rFonts w:ascii="Times New Roman"/>
          <w:b/>
          <w:i w:val="false"/>
          <w:color w:val="000000"/>
          <w:sz w:val="24"/>
          <w:lang w:val="pl-PL"/>
        </w:rPr>
        <w:t xml:space="preserve"> [Skutki niezłożenia oświadczenia majątkowego]</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Niezłożenie oświadczenia majątkowego mimo upływu dodatkowego terminu, o którym mowa w art. 24h ust. 5a przez:</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radnego lub wójta - powoduje wygaśnięcie mandatu w trybie odpowiednio </w:t>
      </w:r>
      <w:r>
        <w:rPr>
          <w:rFonts w:ascii="Times New Roman"/>
          <w:b w:val="false"/>
          <w:i w:val="false"/>
          <w:color w:val="1b1b1b"/>
          <w:sz w:val="24"/>
          <w:lang w:val="pl-PL"/>
        </w:rPr>
        <w:t>art. 383</w:t>
      </w:r>
      <w:r>
        <w:rPr>
          <w:rFonts w:ascii="Times New Roman"/>
          <w:b w:val="false"/>
          <w:i w:val="false"/>
          <w:color w:val="000000"/>
          <w:sz w:val="24"/>
          <w:lang w:val="pl-PL"/>
        </w:rPr>
        <w:t xml:space="preserve"> lub </w:t>
      </w:r>
      <w:r>
        <w:rPr>
          <w:rFonts w:ascii="Times New Roman"/>
          <w:b w:val="false"/>
          <w:i w:val="false"/>
          <w:color w:val="1b1b1b"/>
          <w:sz w:val="24"/>
          <w:lang w:val="pl-PL"/>
        </w:rPr>
        <w:t>art. 492</w:t>
      </w:r>
      <w:r>
        <w:rPr>
          <w:rFonts w:ascii="Times New Roman"/>
          <w:b w:val="false"/>
          <w:i w:val="false"/>
          <w:color w:val="000000"/>
          <w:sz w:val="24"/>
          <w:lang w:val="pl-PL"/>
        </w:rPr>
        <w:t xml:space="preserve"> ustawy, o której mowa w art. 24b ust. 6;</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zastępcę wójta, sekretarza gminy, skarbnika gminy, kierownika jednostki organizacyjnej gminy, osobę zarządzającą i członka organu zarządzającego gminną osobą prawną oraz osobę wydającą decyzje administracyjne w imieniu wójta - powoduje utratę ich wynagrodzenia za okres od dnia, w którym powinno być złożone oświadczenie do dnia złożenia oświadczenia.</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Jeżeli skarbnik gminy nie złoży w terminie oświadczenia majątkowego, rada gminy odwołuje go, w drodze uchwały, najpóźniej po upływie 30 dni od dnia, w którym upłynął termin do złożenia oświadczenia.</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Jeżeli sekretarz gminy, zastępca wójta, kierownik jednostki organizacyjnej gminy, osoba zarządzająca i członek organu zarządzającego gminną osobą prawną oraz osoba wydająca decyzje administracyjne w imieniu wójta nie złożą w terminie oświadczenia majątkowego, właściwy organ odwołuje ich albo rozwiązuje z nimi umowę o pracę najpóźniej po upływie 30 dni od dnia, w którym upłynął termin do złożenia oświadczenia.</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 xml:space="preserve">Odwołanie i rozwiązanie umowy o pracę w trybie określonym w ust. 2 i 3 jest równoznaczne z rozwiązaniem umowy o pracę bez wypowiedzenia na podstawie </w:t>
      </w:r>
      <w:r>
        <w:rPr>
          <w:rFonts w:ascii="Times New Roman"/>
          <w:b w:val="false"/>
          <w:i w:val="false"/>
          <w:color w:val="1b1b1b"/>
          <w:sz w:val="24"/>
          <w:lang w:val="pl-PL"/>
        </w:rPr>
        <w:t>art. 52 § 1 pkt 1</w:t>
      </w:r>
      <w:r>
        <w:rPr>
          <w:rFonts w:ascii="Times New Roman"/>
          <w:b w:val="false"/>
          <w:i w:val="false"/>
          <w:color w:val="000000"/>
          <w:sz w:val="24"/>
          <w:lang w:val="pl-PL"/>
        </w:rPr>
        <w:t xml:space="preserve"> Kodeksu pracy.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24l. </w:t>
      </w:r>
      <w:r>
        <w:rPr>
          <w:rFonts w:ascii="Times New Roman"/>
          <w:b/>
          <w:i w:val="false"/>
          <w:color w:val="000000"/>
          <w:sz w:val="24"/>
          <w:lang w:val="pl-PL"/>
        </w:rPr>
        <w:t xml:space="preserve"> [Odpowiedzialność karna za podanie nieprawdy lub zatajenie prawdy w oświadczeniu majątkowym]</w:t>
      </w:r>
    </w:p>
    <w:p>
      <w:pPr>
        <w:spacing w:after="0"/>
        <w:ind w:left="0"/>
        <w:jc w:val="left"/>
        <w:textAlignment w:val="auto"/>
      </w:pPr>
      <w:r>
        <w:rPr>
          <w:rFonts w:ascii="Times New Roman"/>
          <w:b w:val="false"/>
          <w:i w:val="false"/>
          <w:color w:val="000000"/>
          <w:sz w:val="24"/>
          <w:lang w:val="pl-PL"/>
        </w:rPr>
        <w:t xml:space="preserve">Podanie nieprawdy lub zatajenie prawdy w oświadczeniu majątkowym, powoduje odpowiedzialność na podstawie </w:t>
      </w:r>
      <w:r>
        <w:rPr>
          <w:rFonts w:ascii="Times New Roman"/>
          <w:b w:val="false"/>
          <w:i w:val="false"/>
          <w:color w:val="1b1b1b"/>
          <w:sz w:val="24"/>
          <w:lang w:val="pl-PL"/>
        </w:rPr>
        <w:t>art. 233 § 1</w:t>
      </w:r>
      <w:r>
        <w:rPr>
          <w:rFonts w:ascii="Times New Roman"/>
          <w:b w:val="false"/>
          <w:i w:val="false"/>
          <w:color w:val="000000"/>
          <w:sz w:val="24"/>
          <w:lang w:val="pl-PL"/>
        </w:rPr>
        <w:t xml:space="preserve"> Kodeksu karnego.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24m. </w:t>
      </w:r>
      <w:r>
        <w:rPr>
          <w:rFonts w:ascii="Times New Roman"/>
          <w:b/>
          <w:i w:val="false"/>
          <w:color w:val="000000"/>
          <w:sz w:val="24"/>
          <w:lang w:val="pl-PL"/>
        </w:rPr>
        <w:t xml:space="preserve"> [Zakaz przyjmowania świadczenia o charakterze majątkowym]</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Wójt, zastępca wójta, skarbnik gminy, sekretarz gminy, kierownik jednostki organizacyjnej gminy, osoba zarządzająca i członek organu zarządzającego gminną osobą prawną oraz osoba wydająca decyzje administracyjne w imieniu wójta w trakcie pełnienia funkcji lub trwania zatrudnienia oraz przez okres 3 lat po zakończeniu pełnienia funkcji lub ustaniu zatrudnienia nie mogą przyjąć jakiegokolwiek świadczenia o charakterze majątkowym, nieodpłatnie lub odpłatnie w wysokości niższej od jego rzeczywistej wartości od podmiotu lub podmiotu od niego zależnego, jeżeli biorąc udział w wydaniu rozstrzygnięcia w sprawach indywidualnych jego dotyczących mieli bezpośredni wpływ na jego treść.</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Podmiotem zależnym w rozumieniu ust. 1 jest podmiot, w którym:</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przedsiębiorca posiada bezpośrednio lub pośrednio większość głosów w jego organach, także na podstawie porozumień z innymi wspólnikami i akcjonariuszami;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przedsiębiorca jest uprawniony do powoływania albo odwoływania większości członków organów zarządzających podmiotu zależnego;</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więcej niż połowa członków zarządu przedsiębiorcy jest jednocześnie członkami zarządu albo osobami pełniącymi funkcje kierownicze w podmiocie pozostającym z przedsiębiorcą w stosunku zależności.</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Zakaz, o którym mowa w ust. 1, nie dotyczy nabycia przedmiotu lub usługi dostępnych w ramach publicznej oferty, a także nie dotyczy przedmiotów zwyczajowo wykorzystywanych w celach reklamowych i promocyjnych oraz nagród przyznawanych w konkursach na działalność artystyczną.</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25. </w:t>
      </w:r>
      <w:r>
        <w:rPr>
          <w:rFonts w:ascii="Times New Roman"/>
          <w:b/>
          <w:i w:val="false"/>
          <w:color w:val="000000"/>
          <w:sz w:val="24"/>
          <w:lang w:val="pl-PL"/>
        </w:rPr>
        <w:t xml:space="preserve"> [Ochrona stosunku pracy radnego. Diety i zwrot kosztów podróży]</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W związku z wykonywaniem mandatu radny korzysta z ochrony prawnej przewidzianej dla funkcjonariuszy publicznych.</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Rozwiązanie z radnym stosunku pracy wymaga uprzedniej zgody rady gminy, której jest członkiem. Rada gminy odmówi zgody na rozwiązanie stosunku pracy z radnym, jeżeli podstawą rozwiązania tego stosunku są zdarzenia związane z wykonywaniem przez radnego mandatu.</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Pracodawca obowiązany jest zwolnić radnego od pracy zawodowej w celu umożliwienia mu brania udziału w pracach organów gminy.</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Na zasadach ustalonych przez radę gminy radnemu przysługują diety oraz zwrot kosztów podróży służbowych.</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 xml:space="preserve">Wysokość diet przysługujących radnemu nie może przekroczyć w ciągu miesiąca łącznie 2,4-krotności kwoty bazowej określonej w ustawie budżetowej dla osób zajmujących kierownicze stanowiska państwowe na podstawie przepisów </w:t>
      </w:r>
      <w:r>
        <w:rPr>
          <w:rFonts w:ascii="Times New Roman"/>
          <w:b w:val="false"/>
          <w:i w:val="false"/>
          <w:color w:val="1b1b1b"/>
          <w:sz w:val="24"/>
          <w:lang w:val="pl-PL"/>
        </w:rPr>
        <w:t>ustawy</w:t>
      </w:r>
      <w:r>
        <w:rPr>
          <w:rFonts w:ascii="Times New Roman"/>
          <w:b w:val="false"/>
          <w:i w:val="false"/>
          <w:color w:val="000000"/>
          <w:sz w:val="24"/>
          <w:lang w:val="pl-PL"/>
        </w:rPr>
        <w:t xml:space="preserve"> z dnia 23 grudnia 1999 r. o kształtowaniu wynagrodzeń w państwowej sferze budżetowej oraz o zmianie niektórych ustaw (Dz. U. z 2022 r. poz. 1533).</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Rada Ministrów określa, w drodze rozporządzenia, maksymalną wysokość diet przysługujących radnemu w ciągu miesiąca, uwzględniając liczbę mieszkańców gminy, przy czym kwota wymieniona w ust. 6 oznacza maksymalną wysokość diet w gminach o największej liczbie mieszkańców.</w:t>
      </w:r>
    </w:p>
    <w:p>
      <w:pPr>
        <w:spacing w:before="26" w:after="0"/>
        <w:ind w:left="0"/>
        <w:jc w:val="left"/>
        <w:textAlignment w:val="auto"/>
      </w:pPr>
      <w:r>
        <w:rPr>
          <w:rFonts w:ascii="Times New Roman"/>
          <w:b w:val="false"/>
          <w:i w:val="false"/>
          <w:color w:val="000000"/>
          <w:sz w:val="24"/>
          <w:lang w:val="pl-PL"/>
        </w:rPr>
        <w:t>8. </w:t>
      </w:r>
      <w:r>
        <w:rPr>
          <w:rFonts w:ascii="Times New Roman"/>
          <w:b w:val="false"/>
          <w:i w:val="false"/>
          <w:color w:val="000000"/>
          <w:sz w:val="24"/>
          <w:lang w:val="pl-PL"/>
        </w:rPr>
        <w:t>Rada gminy przy ustalaniu wysokości diet radnych bierze pod uwagę funkcje pełnione przez radnego.</w:t>
      </w:r>
    </w:p>
    <w:p>
      <w:pPr>
        <w:spacing w:before="26" w:after="0"/>
        <w:ind w:left="0"/>
        <w:jc w:val="left"/>
        <w:textAlignment w:val="auto"/>
      </w:pPr>
      <w:r>
        <w:rPr>
          <w:rFonts w:ascii="Times New Roman"/>
          <w:b w:val="false"/>
          <w:i w:val="false"/>
          <w:color w:val="000000"/>
          <w:sz w:val="24"/>
          <w:lang w:val="pl-PL"/>
        </w:rPr>
        <w:t>8a. </w:t>
      </w:r>
      <w:r>
        <w:rPr>
          <w:rFonts w:ascii="Times New Roman"/>
          <w:b w:val="false"/>
          <w:i w:val="false"/>
          <w:color w:val="000000"/>
          <w:sz w:val="24"/>
          <w:lang w:val="pl-PL"/>
        </w:rPr>
        <w:t xml:space="preserve">W gminie będącej jednostką zainteresowania publicznego w rozumieniu </w:t>
      </w:r>
      <w:r>
        <w:rPr>
          <w:rFonts w:ascii="Times New Roman"/>
          <w:b w:val="false"/>
          <w:i w:val="false"/>
          <w:color w:val="1b1b1b"/>
          <w:sz w:val="24"/>
          <w:lang w:val="pl-PL"/>
        </w:rPr>
        <w:t>art. 2 pkt 9</w:t>
      </w:r>
      <w:r>
        <w:rPr>
          <w:rFonts w:ascii="Times New Roman"/>
          <w:b w:val="false"/>
          <w:i w:val="false"/>
          <w:color w:val="000000"/>
          <w:sz w:val="24"/>
          <w:lang w:val="pl-PL"/>
        </w:rPr>
        <w:t xml:space="preserve"> ustawy z dnia 11 maja 2017 r. o biegłych rewidentach, firmach audytorskich oraz nadzorze publicznym (Dz. U. z 2022 r. poz. 1302) za funkcję pełnioną przez radnego uważa się również członkostwo w komitecie audytu.</w:t>
      </w:r>
    </w:p>
    <w:p>
      <w:pPr>
        <w:spacing w:before="26" w:after="0"/>
        <w:ind w:left="0"/>
        <w:jc w:val="left"/>
        <w:textAlignment w:val="auto"/>
      </w:pPr>
      <w:r>
        <w:rPr>
          <w:rFonts w:ascii="Times New Roman"/>
          <w:b w:val="false"/>
          <w:i w:val="false"/>
          <w:color w:val="000000"/>
          <w:sz w:val="24"/>
          <w:lang w:val="pl-PL"/>
        </w:rPr>
        <w:t>9. 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10. </w:t>
      </w:r>
      <w:r>
        <w:rPr>
          <w:rFonts w:ascii="Times New Roman"/>
          <w:b w:val="false"/>
          <w:i w:val="false"/>
          <w:color w:val="000000"/>
          <w:sz w:val="24"/>
          <w:lang w:val="pl-PL"/>
        </w:rPr>
        <w:t>Minister właściwy do spraw administracji publicznej określi, w drodze rozporządzenia, sposób ustalania należności z tytułu zwrotu kosztów podróży służbowych radnych, uwzględniając celowość zwrotu rzeczywiście poniesionych wydatków związanych z wykonywaniem mandatu oraz ułatwienie dokonywania rozliczeń.</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25a. </w:t>
      </w:r>
      <w:r>
        <w:rPr>
          <w:rFonts w:ascii="Times New Roman"/>
          <w:b/>
          <w:i w:val="false"/>
          <w:color w:val="000000"/>
          <w:sz w:val="24"/>
          <w:lang w:val="pl-PL"/>
        </w:rPr>
        <w:t xml:space="preserve"> [Wyłączenie radnego z udziału w głosowaniu]</w:t>
      </w:r>
    </w:p>
    <w:p>
      <w:pPr>
        <w:spacing w:after="0"/>
        <w:ind w:left="0"/>
        <w:jc w:val="left"/>
        <w:textAlignment w:val="auto"/>
      </w:pPr>
      <w:r>
        <w:rPr>
          <w:rFonts w:ascii="Times New Roman"/>
          <w:b w:val="false"/>
          <w:i w:val="false"/>
          <w:color w:val="000000"/>
          <w:sz w:val="24"/>
          <w:lang w:val="pl-PL"/>
        </w:rPr>
        <w:t>Radny nie może brać udziału w głosowaniu w radzie ani w komisji, jeżeli dotyczy ono jego interesu prawnego.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25b. </w:t>
      </w:r>
      <w:r>
        <w:rPr>
          <w:rFonts w:ascii="Times New Roman"/>
          <w:b/>
          <w:i w:val="false"/>
          <w:color w:val="000000"/>
          <w:sz w:val="24"/>
          <w:lang w:val="pl-PL"/>
        </w:rPr>
        <w:t xml:space="preserve"> [Niepołączalność mandatu radnego]</w:t>
      </w:r>
    </w:p>
    <w:p>
      <w:pPr>
        <w:spacing w:after="0"/>
        <w:ind w:left="0"/>
        <w:jc w:val="left"/>
        <w:textAlignment w:val="auto"/>
      </w:pPr>
      <w:r>
        <w:rPr>
          <w:rFonts w:ascii="Times New Roman"/>
          <w:b w:val="false"/>
          <w:i w:val="false"/>
          <w:color w:val="000000"/>
          <w:sz w:val="24"/>
          <w:lang w:val="pl-PL"/>
        </w:rPr>
        <w:t>Mandatu radnego gminy nie można łączyć z:</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mandatem posła lub senatora;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wykonywaniem funkcji wojewody lub wicewojewody;</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członkostwem w organie innej jednostki samorządu terytorialnego.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26. </w:t>
      </w:r>
      <w:r>
        <w:rPr>
          <w:rFonts w:ascii="Times New Roman"/>
          <w:b/>
          <w:i w:val="false"/>
          <w:color w:val="000000"/>
          <w:sz w:val="24"/>
          <w:lang w:val="pl-PL"/>
        </w:rPr>
        <w:t xml:space="preserve"> [Wójt jako organ wykonawczy]</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Organem wykonawczym gminy jest wójt.</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Kadencja wójta rozpoczyna się w dniu rozpoczęcia kadencji rady gminy lub wyboru go przez radę gminy i upływa z dniem upływu kadencji rady gminy.</w:t>
      </w:r>
    </w:p>
    <w:p>
      <w:pPr>
        <w:spacing w:before="26" w:after="0"/>
        <w:ind w:left="0"/>
        <w:jc w:val="left"/>
        <w:textAlignment w:val="auto"/>
      </w:pPr>
      <w:r>
        <w:rPr>
          <w:rFonts w:ascii="Times New Roman"/>
          <w:b w:val="false"/>
          <w:i w:val="false"/>
          <w:color w:val="000000"/>
          <w:sz w:val="24"/>
          <w:lang w:val="pl-PL"/>
        </w:rPr>
        <w:t>2a. </w:t>
      </w:r>
      <w:r>
        <w:rPr>
          <w:rFonts w:ascii="Times New Roman"/>
          <w:b w:val="false"/>
          <w:i w:val="false"/>
          <w:color w:val="000000"/>
          <w:sz w:val="24"/>
          <w:lang w:val="pl-PL"/>
        </w:rPr>
        <w:t>Wójtem (burmistrzem, prezydentem miasta) nie może być osoba, która nie jest obywatelem polskim.</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Burmistrz jest organem wykonawczym w gminie, w której siedziba władz znajduje się w mieście położonym na terytorium tej gminy.</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W miastach powyżej 100 000 mieszkańców organem wykonawczym jest prezydent miasta. Dotyczy to również miast, w których do dnia wejścia w życie niniejszej ustawy prezydent miasta był organem wykonawczo-zarządzającym.</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26a. </w:t>
      </w:r>
      <w:r>
        <w:rPr>
          <w:rFonts w:ascii="Times New Roman"/>
          <w:b/>
          <w:i w:val="false"/>
          <w:color w:val="000000"/>
          <w:sz w:val="24"/>
          <w:lang w:val="pl-PL"/>
        </w:rPr>
        <w:t xml:space="preserve"> [Zastępcy wójta]</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Wójt, w drodze zarządzenia, powołuje oraz odwołuje swojego zastępcę lub zastępców i określa ich liczbę.</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Liczba zastępców wójta nie może być większa niż:</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jeden w gminach do 20 000 mieszkańców;</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dwóch w gminach do 100 000 mieszkańców;</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trzech w gminach do 200 000 mieszkańców;</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czterech w gminach powyżej 200 000 mieszkańców.</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W przypadku gdy określona przez wójta liczba jego zastępców jest większa niż jeden, w zarządzeniu, o którym mowa w ust. 1, wójt wskazuje imiennie pierwszego i kolejnych zastępców.</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27. </w:t>
      </w:r>
      <w:r>
        <w:rPr>
          <w:rFonts w:ascii="Times New Roman"/>
          <w:b/>
          <w:i w:val="false"/>
          <w:color w:val="000000"/>
          <w:sz w:val="24"/>
          <w:lang w:val="pl-PL"/>
        </w:rPr>
        <w:t xml:space="preserve"> [Niepołączalność funkcji wójta oraz jego zastępcy]</w:t>
      </w:r>
    </w:p>
    <w:p>
      <w:pPr>
        <w:spacing w:after="0"/>
        <w:ind w:left="0"/>
        <w:jc w:val="left"/>
        <w:textAlignment w:val="auto"/>
      </w:pPr>
      <w:r>
        <w:rPr>
          <w:rFonts w:ascii="Times New Roman"/>
          <w:b w:val="false"/>
          <w:i w:val="false"/>
          <w:color w:val="000000"/>
          <w:sz w:val="24"/>
          <w:lang w:val="pl-PL"/>
        </w:rPr>
        <w:t>Funkcji wójta oraz jego zastępcy nie można łączyć z:</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funkcją wójta lub jego zastępcy w innej gminie;</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członkostwem w organach jednostek samorządu terytorialnego, w tym w gminie, w której jest wójtem lub zastępcą wójta;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zatrudnieniem w administracji rządowej;</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mandatem posła lub senatora.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28. </w:t>
      </w:r>
      <w:r>
        <w:rPr>
          <w:rFonts w:ascii="Times New Roman"/>
          <w:b/>
          <w:i w:val="false"/>
          <w:color w:val="000000"/>
          <w:sz w:val="24"/>
          <w:lang w:val="pl-PL"/>
        </w:rPr>
        <w:t xml:space="preserve"> [Wykonywanie funkcji wójta oraz jego zastępcy]</w:t>
      </w:r>
    </w:p>
    <w:p>
      <w:pPr>
        <w:spacing w:after="0"/>
        <w:ind w:left="0"/>
        <w:jc w:val="left"/>
        <w:textAlignment w:val="auto"/>
      </w:pPr>
      <w:r>
        <w:rPr>
          <w:rFonts w:ascii="Times New Roman"/>
          <w:b w:val="false"/>
          <w:i w:val="false"/>
          <w:color w:val="000000"/>
          <w:sz w:val="24"/>
          <w:lang w:val="pl-PL"/>
        </w:rPr>
        <w:t>Do wójta i jego zastępców stosuje się odpowiednio przepis art. 24e ust. 1.</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28a. </w:t>
      </w:r>
      <w:r>
        <w:rPr>
          <w:rFonts w:ascii="Times New Roman"/>
          <w:b/>
          <w:i w:val="false"/>
          <w:color w:val="000000"/>
          <w:sz w:val="24"/>
          <w:lang w:val="pl-PL"/>
        </w:rPr>
        <w:t xml:space="preserve"> [Absolutorium. Referendum w sprawie odwołania wójta z powodu nieudzielenia absolutorium]</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Uchwała rady gminy w sprawie nieudzielenia wójtowi absolutorium, podjęta po upływie 9 miesięcy od dnia wyboru wójta i nie później niż na 9 miesięcy przed zakończeniem kadencji, jest równoznaczna z podjęciem inicjatywy przeprowadzenia referendum w sprawie odwołania wójta. Przed podjęciem uchwały w sprawie udzielenia wójtowi absolutorium rada gminy zapoznaje się z wnioskiem i opinią, o których mowa w art. 18a ust. 3.</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Uchwałę w sprawie absolutorium rada gminy podejmuje bezwzględną większością głosów ustawowego składu rady gminy.</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Rada gminy może podjąć uchwałę o przeprowadzeniu referendum w sprawie odwołania wójta z przyczyny określonej w ust. 1 na sesji zwołanej nie wcześniej niż po upływie 14 dni od dnia podjęcia uchwały w sprawie nieudzielenia wójtowi absolutorium.</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Przed podjęciem uchwały, o której mowa w ust. 3, rada gminy zapoznaje się z opinią regionalnej izby obrachunkowej w sprawie uchwały rady gminy o nieudzieleniu wójtowi absolutorium oraz wysłuchuje wyjaśnień wójta.</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Uchwałę, o której mowa w ust. 3, rada gminy podejmuje bezwzględną większością głosów ustawowego składu rady, w głosowaniu imiennym.</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28aa. </w:t>
      </w:r>
      <w:r>
        <w:rPr>
          <w:rFonts w:ascii="Times New Roman"/>
          <w:b/>
          <w:i w:val="false"/>
          <w:color w:val="000000"/>
          <w:sz w:val="24"/>
          <w:lang w:val="pl-PL"/>
        </w:rPr>
        <w:t xml:space="preserve"> [Raport o stanie jst]</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Wójt co roku do dnia 31 maja przedstawia radzie gminy raport o stanie gminy.</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Raport obejmuje podsumowanie działalności wójta w roku poprzednim, w szczególności realizację polityk, programów i strategii, uchwał rady gminy i budżetu obywatelskiego.</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Rada gminy może określić w drodze uchwały szczegółowe wymogi dotyczące raportu.</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Rada gminy rozpatruje raport, o którym mowa w ust. 1, podczas sesji, na której podejmowana jest uchwała rady gminy w sprawie udzielenia lub nieudzielenia absolutorium wójtowi. Raport rozpatrywany jest w pierwszej kolejności. Nad przedstawionym raportem o stanie gminy przeprowadza się debatę.</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W debacie nad raportem o stanie gminy radni zabierają głos bez ograniczeń czasowych.</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W debacie nad raportem o stanie gminy mieszkańcy gminy mogą zabierać głos.</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Mieszkaniec, który chciałby zabrać głos w trybie określonym w ust. 6, składa do przewodniczącego rady pisemne zgłoszenie, poparte podpisami: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gminie do 20 000 mieszkańców - co najmniej 20 osób;</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gminie powyżej 20 000 mieszkańców - co najmniej 50 osób.</w:t>
      </w:r>
    </w:p>
    <w:p>
      <w:pPr>
        <w:spacing w:before="26" w:after="0"/>
        <w:ind w:left="0"/>
        <w:jc w:val="left"/>
        <w:textAlignment w:val="auto"/>
      </w:pPr>
      <w:r>
        <w:rPr>
          <w:rFonts w:ascii="Times New Roman"/>
          <w:b w:val="false"/>
          <w:i w:val="false"/>
          <w:color w:val="000000"/>
          <w:sz w:val="24"/>
          <w:lang w:val="pl-PL"/>
        </w:rPr>
        <w:t>8. </w:t>
      </w:r>
      <w:r>
        <w:rPr>
          <w:rFonts w:ascii="Times New Roman"/>
          <w:b w:val="false"/>
          <w:i w:val="false"/>
          <w:color w:val="000000"/>
          <w:sz w:val="24"/>
          <w:lang w:val="pl-PL"/>
        </w:rPr>
        <w:t>Zgłoszenie składa się najpóźniej w dniu poprzedzającym dzień, na który zwołana została sesja, podczas której ma być przedstawiany raport o stanie gminy. Mieszkańcy są dopuszczani do głosu według kolejności otrzymania przez przewodniczącego rady zgłoszenia. Liczba mieszkańców mogących zabrać głos w debacie wynosi 15, chyba że rada postanowi o zwiększeniu tej liczby.</w:t>
      </w:r>
    </w:p>
    <w:p>
      <w:pPr>
        <w:spacing w:before="26" w:after="0"/>
        <w:ind w:left="0"/>
        <w:jc w:val="left"/>
        <w:textAlignment w:val="auto"/>
      </w:pPr>
      <w:r>
        <w:rPr>
          <w:rFonts w:ascii="Times New Roman"/>
          <w:b w:val="false"/>
          <w:i w:val="false"/>
          <w:color w:val="000000"/>
          <w:sz w:val="24"/>
          <w:lang w:val="pl-PL"/>
        </w:rPr>
        <w:t>9. </w:t>
      </w:r>
      <w:r>
        <w:rPr>
          <w:rFonts w:ascii="Times New Roman"/>
          <w:b w:val="false"/>
          <w:i w:val="false"/>
          <w:color w:val="000000"/>
          <w:sz w:val="24"/>
          <w:lang w:val="pl-PL"/>
        </w:rPr>
        <w:t>Po zakończeniu debaty nad raportem o stanie gminy rada gminy przeprowadza głosowanie nad udzieleniem wójtowi wotum zaufania. Uchwałę o udzieleniu wójtowi wotum zaufania rada gminy podejmuje bezwzględną większością głosów ustawowego składu rady gminy. Niepodjęcie uchwały o udzieleniu wójtowi wotum zaufania jest równoznaczne z podjęciem uchwały o nieudzieleniu wójtowi wotum zaufania.</w:t>
      </w:r>
    </w:p>
    <w:p>
      <w:pPr>
        <w:spacing w:before="26" w:after="0"/>
        <w:ind w:left="0"/>
        <w:jc w:val="left"/>
        <w:textAlignment w:val="auto"/>
      </w:pPr>
      <w:r>
        <w:rPr>
          <w:rFonts w:ascii="Times New Roman"/>
          <w:b w:val="false"/>
          <w:i w:val="false"/>
          <w:color w:val="000000"/>
          <w:sz w:val="24"/>
          <w:lang w:val="pl-PL"/>
        </w:rPr>
        <w:t>10. </w:t>
      </w:r>
      <w:r>
        <w:rPr>
          <w:rFonts w:ascii="Times New Roman"/>
          <w:b w:val="false"/>
          <w:i w:val="false"/>
          <w:color w:val="000000"/>
          <w:sz w:val="24"/>
          <w:lang w:val="pl-PL"/>
        </w:rPr>
        <w:t>W przypadku nieudzielenia wójtowi wotum zaufania w dwóch kolejnych latach rada gminy może podjąć uchwałę o przeprowadzeniu referendum w sprawie odwołania wójta. Przepisy art. 28a ust. 3 i 5 stosuje się odpowiednio.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28b. </w:t>
      </w:r>
      <w:r>
        <w:rPr>
          <w:rFonts w:ascii="Times New Roman"/>
          <w:b/>
          <w:i w:val="false"/>
          <w:color w:val="000000"/>
          <w:sz w:val="24"/>
          <w:lang w:val="pl-PL"/>
        </w:rPr>
        <w:t xml:space="preserve"> [Referendum w sprawie odwołania wójta z przyczyny innej niż nieudzielenie wójtowi absolutorium lub wotum zaufania]</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Rada gminy, po upływie 9 miesięcy od dnia wyboru wójta i nie później niż na 9 miesięcy przed zakończeniem kadencji, może podjąć uchwałę o przeprowadzeniu referendum w sprawie odwołania wójta z przyczyny innej niż nieudzielenie wójtowi absolutorium lub nieudzielenie wójtowi wotum zaufania jedynie na wniosek co najmniej 1/4 ustawowego składu rady.</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Wniosek, o którym mowa w ust. 1, wymaga formy pisemnej i uzasadnienia przyczyny odwołania oraz podlega zaopiniowaniu przez komisję rewizyjną.</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Rada gminy może podjąć uchwałę o przeprowadzeniu referendum w sprawie odwołania wójta na sesji zwołanej nie wcześniej niż po upływie 14 dni od dnia złożenia wniosku, o którym mowa w ust. 1.</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Uchwałę, o której mowa w ust. 3, rada gminy podejmuje większością co najmniej 3/5 głosów ustawowego składu rady, w głosowaniu imiennym.</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28c. </w:t>
      </w:r>
      <w:r>
        <w:rPr>
          <w:rFonts w:ascii="Times New Roman"/>
          <w:b/>
          <w:i w:val="false"/>
          <w:color w:val="000000"/>
          <w:sz w:val="24"/>
          <w:lang w:val="pl-PL"/>
        </w:rPr>
        <w:t xml:space="preserve"> [Kolejny wniosek o przeprowadzenie referendum w sprawie odwołania wójta]</w:t>
      </w:r>
    </w:p>
    <w:p>
      <w:pPr>
        <w:spacing w:after="0"/>
        <w:ind w:left="0"/>
        <w:jc w:val="left"/>
        <w:textAlignment w:val="auto"/>
      </w:pPr>
      <w:r>
        <w:rPr>
          <w:rFonts w:ascii="Times New Roman"/>
          <w:b w:val="false"/>
          <w:i w:val="false"/>
          <w:color w:val="000000"/>
          <w:sz w:val="24"/>
          <w:lang w:val="pl-PL"/>
        </w:rPr>
        <w:t>Jeżeli zgłoszony w trybie art. 28b wniosek o podjęcie uchwały o przeprowadzeniu referendum w sprawie odwołania wójta nie uzyskał wymaganej większości głosów, kolejny wniosek może być zgłoszony w tym trybie nie wcześniej niż po upływie 12 miesięcy od poprzedniego głosowania.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28d. </w:t>
      </w:r>
      <w:r>
        <w:rPr>
          <w:rFonts w:ascii="Times New Roman"/>
          <w:b/>
          <w:i w:val="false"/>
          <w:color w:val="000000"/>
          <w:sz w:val="24"/>
          <w:lang w:val="pl-PL"/>
        </w:rPr>
        <w:t xml:space="preserve"> [Wybory przedterminowe wójta]</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W przypadku wygaśnięcia mandatu wójta przed upływem kadencji, przeprowadza się wybory przedterminowe na zasadach określonych w </w:t>
      </w:r>
      <w:r>
        <w:rPr>
          <w:rFonts w:ascii="Times New Roman"/>
          <w:b w:val="false"/>
          <w:i w:val="false"/>
          <w:color w:val="1b1b1b"/>
          <w:sz w:val="24"/>
          <w:lang w:val="pl-PL"/>
        </w:rPr>
        <w:t>ustawie</w:t>
      </w:r>
      <w:r>
        <w:rPr>
          <w:rFonts w:ascii="Times New Roman"/>
          <w:b w:val="false"/>
          <w:i w:val="false"/>
          <w:color w:val="000000"/>
          <w:sz w:val="24"/>
          <w:lang w:val="pl-PL"/>
        </w:rPr>
        <w:t>, o której mowa w art. 24b ust. 6.</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Wyborów nie przeprowadza się, jeżeli data wyborów przedterminowych miałaby przypaść w okresie 6 miesięcy przed zakończeniem kadencji wójta. Wyborów przedterminowych nie przeprowadza się także wtedy, jeżeli data wyborów miałaby przypaść w okresie dłuższym niż 6 a krótszym niż 12 miesięcy przed zakończeniem kadencji wójta i rada w terminie 30 dni od dnia podjęcia uchwały stwierdzającej wygaśnięcie mandatu wójta podejmie uchwałę o nieprzeprowadzaniu wyborów.</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28e. </w:t>
      </w:r>
      <w:r>
        <w:rPr>
          <w:rFonts w:ascii="Times New Roman"/>
          <w:b/>
          <w:i w:val="false"/>
          <w:color w:val="000000"/>
          <w:sz w:val="24"/>
          <w:lang w:val="pl-PL"/>
        </w:rPr>
        <w:t xml:space="preserve"> [Odwołanie zastępcy lub zastępców wójta]</w:t>
      </w:r>
    </w:p>
    <w:p>
      <w:pPr>
        <w:spacing w:after="0"/>
        <w:ind w:left="0"/>
        <w:jc w:val="left"/>
        <w:textAlignment w:val="auto"/>
      </w:pPr>
      <w:r>
        <w:rPr>
          <w:rFonts w:ascii="Times New Roman"/>
          <w:b w:val="false"/>
          <w:i w:val="false"/>
          <w:color w:val="000000"/>
          <w:sz w:val="24"/>
          <w:lang w:val="pl-PL"/>
        </w:rPr>
        <w:t>Wygaśnięcie mandatu wójta przed upływem kadencji jest równoznaczne z odwołaniem jego zastępcy lub zastępców.</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28f. </w:t>
      </w:r>
      <w:r>
        <w:rPr>
          <w:rFonts w:ascii="Times New Roman"/>
          <w:b/>
          <w:i w:val="false"/>
          <w:color w:val="000000"/>
          <w:sz w:val="24"/>
          <w:lang w:val="pl-PL"/>
        </w:rPr>
        <w:t xml:space="preserve"> [Osoba wyznaczona do pełnienia funkcji wójta]</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W przypadku wygaśnięcia mandatu wójta przed upływem kadencji jego funkcję, do czasu objęcia obowiązków przez nowo wybranego wójta, pełni osoba wyznaczona przez Prezesa Rady Ministrów.</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 przypadku wygaśnięcia mandatu wójta w czasie pełnienia funkcji przez osobę, o której mowa w art. 28h, osoba ta pełni funkcję wójta do czasu objęcia obowiązków przez nowo wybranego wójta.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28g. </w:t>
      </w:r>
      <w:r>
        <w:rPr>
          <w:rFonts w:ascii="Times New Roman"/>
          <w:b/>
          <w:i w:val="false"/>
          <w:color w:val="000000"/>
          <w:sz w:val="24"/>
          <w:lang w:val="pl-PL"/>
        </w:rPr>
        <w:t xml:space="preserve"> [Przejęcie zadań i kompetencji wójta. Przemijająca przeszkoda]</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W przypadku przemijającej przeszkody w wykonywaniu zadań i kompetencji wójta spowodowanej jedną z następujących okoliczności: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tymczasowym aresztowaniem,</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odbywaniem kary pozbawienia wolności wymierzonej za przestępstwo nieumyślne,</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odbywaniem kary aresztu,</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niezdolnością do pracy z powodu choroby trwającej powyżej 30 dni,</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zawieszeniem w czynnościach służbowych</w:t>
      </w:r>
    </w:p>
    <w:p>
      <w:pPr>
        <w:spacing w:before="25" w:after="0"/>
        <w:ind w:left="0"/>
        <w:jc w:val="both"/>
        <w:textAlignment w:val="auto"/>
      </w:pPr>
      <w:r>
        <w:rPr>
          <w:rFonts w:ascii="Times New Roman"/>
          <w:b w:val="false"/>
          <w:i w:val="false"/>
          <w:color w:val="000000"/>
          <w:sz w:val="24"/>
          <w:lang w:val="pl-PL"/>
        </w:rPr>
        <w:t>- jego zadania i kompetencje przejmuje zastępca, a w gminach, w których powołano więcej niż jednego zastępcę - pierwszy zastępca.</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Jeżeli nie powołano zastępcy albo pierwszego zastępcy w trybie określonym w art. 26a, to w przypadku przemijającej przeszkody w wykonywaniu zadań i kompetencji wójta spowodowanej przez jedną z okoliczności, o których mowa w ust. 1, zadania i kompetencje wójta przejmuje osoba, o której mowa w art. 28h.</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W przypadku przemijającej przeszkody w wykonywaniu zadań i kompetencji przez zastępcę albo pierwszego zastępcę, spowodowanej przez jedną z okoliczności, o których mowa w ust. 1, zadania i kompetencje wójta przejmuje osoba, o której mowa w art. 28h.</w:t>
      </w:r>
    </w:p>
    <w:p>
      <w:pPr>
        <w:spacing w:before="26" w:after="0"/>
        <w:ind w:left="0"/>
        <w:jc w:val="left"/>
        <w:textAlignment w:val="auto"/>
      </w:pPr>
      <w:r>
        <w:rPr>
          <w:rFonts w:ascii="Times New Roman"/>
          <w:b w:val="false"/>
          <w:i w:val="false"/>
          <w:color w:val="000000"/>
          <w:sz w:val="24"/>
          <w:lang w:val="pl-PL"/>
        </w:rPr>
        <w:t>3a. </w:t>
      </w:r>
      <w:r>
        <w:rPr>
          <w:rFonts w:ascii="Times New Roman"/>
          <w:b w:val="false"/>
          <w:i w:val="false"/>
          <w:color w:val="000000"/>
          <w:sz w:val="24"/>
          <w:lang w:val="pl-PL"/>
        </w:rPr>
        <w:t>W przypadku gdy przemijająca przeszkoda w wykonywaniu zadań i kompetencji wójta spowodowana przez jedną z okoliczności, o których mowa w ust. 1, zaistnieje przed złożeniem przez wójta ślubowania, zadania i kompetencje wójta przejmuje osoba, o której mowa w art. 28h.</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Potwierdzeniem zaistnienia okoliczności, o których mowa w ust. 1, są odpowiednio: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zawiadomienie pracodawcy, o którym mowa w </w:t>
      </w:r>
      <w:r>
        <w:rPr>
          <w:rFonts w:ascii="Times New Roman"/>
          <w:b w:val="false"/>
          <w:i w:val="false"/>
          <w:color w:val="1b1b1b"/>
          <w:sz w:val="24"/>
          <w:lang w:val="pl-PL"/>
        </w:rPr>
        <w:t>art. 261 § 3</w:t>
      </w:r>
      <w:r>
        <w:rPr>
          <w:rFonts w:ascii="Times New Roman"/>
          <w:b w:val="false"/>
          <w:i w:val="false"/>
          <w:color w:val="000000"/>
          <w:sz w:val="24"/>
          <w:lang w:val="pl-PL"/>
        </w:rPr>
        <w:t xml:space="preserve"> Kodeksu postępowania karnego - w przypadku okoliczności, o której mowa w ust. 1 pkt 1;</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wezwanie sądu do odbycia kary pozbawienia wolności albo aresztu - w przypadku okoliczności, o których mowa w ust. 1 pkt 2 i 3;</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zaświadczenie lekarskie, o którym mowa w </w:t>
      </w:r>
      <w:r>
        <w:rPr>
          <w:rFonts w:ascii="Times New Roman"/>
          <w:b w:val="false"/>
          <w:i w:val="false"/>
          <w:color w:val="1b1b1b"/>
          <w:sz w:val="24"/>
          <w:lang w:val="pl-PL"/>
        </w:rPr>
        <w:t>ustawie</w:t>
      </w:r>
      <w:r>
        <w:rPr>
          <w:rFonts w:ascii="Times New Roman"/>
          <w:b w:val="false"/>
          <w:i w:val="false"/>
          <w:color w:val="000000"/>
          <w:sz w:val="24"/>
          <w:lang w:val="pl-PL"/>
        </w:rPr>
        <w:t xml:space="preserve"> z dnia 25 czerwca 1999 r. o świadczeniach pieniężnych z ubezpieczenia społecznego w razie choroby i macierzyństwa (Dz. U. z 2022 r. poz. 1732 i 2140) - w przypadku okoliczności, o której mowa w ust. 1 pkt 4;</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 xml:space="preserve">postanowienie prokuratora albo postanowienie sądu o zastosowaniu środka zapobiegawczego w postaci zawieszenia w czynnościach służbowych, o którym mowa w </w:t>
      </w:r>
      <w:r>
        <w:rPr>
          <w:rFonts w:ascii="Times New Roman"/>
          <w:b w:val="false"/>
          <w:i w:val="false"/>
          <w:color w:val="1b1b1b"/>
          <w:sz w:val="24"/>
          <w:lang w:val="pl-PL"/>
        </w:rPr>
        <w:t>art. 276</w:t>
      </w:r>
      <w:r>
        <w:rPr>
          <w:rFonts w:ascii="Times New Roman"/>
          <w:b w:val="false"/>
          <w:i w:val="false"/>
          <w:color w:val="000000"/>
          <w:sz w:val="24"/>
          <w:lang w:val="pl-PL"/>
        </w:rPr>
        <w:t xml:space="preserve"> ustawy z dnia 6 czerwca 1997 r. - Kodeks postępowania karnego (Dz. U. z 2022 r. poz. 1375 i 1855) - w przypadku okoliczności, o której mowa w ust. 1 pkt 5.</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Wezwania, o których mowa w ust. 4 pkt 2, sąd przesyła przewodniczącemu rady.</w:t>
      </w:r>
    </w:p>
    <w:p>
      <w:pPr>
        <w:spacing w:before="26" w:after="0"/>
        <w:ind w:left="0"/>
        <w:jc w:val="left"/>
        <w:textAlignment w:val="auto"/>
      </w:pPr>
      <w:r>
        <w:rPr>
          <w:rFonts w:ascii="Times New Roman"/>
          <w:b w:val="false"/>
          <w:i w:val="false"/>
          <w:color w:val="000000"/>
          <w:sz w:val="24"/>
          <w:lang w:val="pl-PL"/>
        </w:rPr>
        <w:t>5a. </w:t>
      </w:r>
      <w:r>
        <w:rPr>
          <w:rFonts w:ascii="Times New Roman"/>
          <w:b w:val="false"/>
          <w:i w:val="false"/>
          <w:color w:val="000000"/>
          <w:sz w:val="24"/>
          <w:lang w:val="pl-PL"/>
        </w:rPr>
        <w:t>Postanowienia, o których mowa w ust. 4 pkt 4, sąd lub prokurator przesyła przewodniczącemu rady.</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Zastępca, pierwszy zastępca albo osoba, o której mowa w art. 28h, wykonuje zadania i kompetencje wójta: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od dnia zatrzymania do dnia zwolnienia - w przypadku okoliczności, o której mowa w ust. 1 pkt 1,</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od dnia wskazanego w wezwaniu do stawienia się w zakładzie karnym do dnia zwolnienia - w przypadku okoliczności, o których mowa w ust. 1 pkt 2 i 3,</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okresie wskazanym w zaświadczeniu lekarskim - w przypadku okoliczności, o której mowa w ust. 1 pkt 4,</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okresie zawieszenia w czynnościach służbowych - w przypadku okoliczności, o której mowa w ust. 1 pkt 5</w:t>
      </w:r>
    </w:p>
    <w:p>
      <w:pPr>
        <w:spacing w:before="25" w:after="0"/>
        <w:ind w:left="0"/>
        <w:jc w:val="both"/>
        <w:textAlignment w:val="auto"/>
      </w:pPr>
      <w:r>
        <w:rPr>
          <w:rFonts w:ascii="Times New Roman"/>
          <w:b w:val="false"/>
          <w:i w:val="false"/>
          <w:color w:val="000000"/>
          <w:sz w:val="24"/>
          <w:lang w:val="pl-PL"/>
        </w:rPr>
        <w:t>- jednak nie dłużej niż do dnia wygaśnięcia mandatu wójta.</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W terminie 48 godzin od powzięcia wiadomości o zaistnieniu jednej z okoliczności, o których mowa w ust. 1, przewodniczący rady pisemnie informuje wojewodę o zaistnieniu takiej okoliczności 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przejęciu zadań i kompetencji wójta przez zastępcę albo pierwszego zastępcę albo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konieczności wyznaczenia osoby, o której mowa w art. 28h - w związku z przepisem ust. 2, albo</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konieczności wyznaczenia osoby, o której mowa w art. 28h - w związku z przepisem ust. 3.</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28h. </w:t>
      </w:r>
      <w:r>
        <w:rPr>
          <w:rFonts w:ascii="Times New Roman"/>
          <w:b/>
          <w:i w:val="false"/>
          <w:color w:val="000000"/>
          <w:sz w:val="24"/>
          <w:lang w:val="pl-PL"/>
        </w:rPr>
        <w:t xml:space="preserve"> [Osoba przejmująca wykonywanie zadań i kompetencji wójta]</w:t>
      </w:r>
    </w:p>
    <w:p>
      <w:pPr>
        <w:spacing w:after="0"/>
        <w:ind w:left="0"/>
        <w:jc w:val="left"/>
        <w:textAlignment w:val="auto"/>
      </w:pPr>
      <w:r>
        <w:rPr>
          <w:rFonts w:ascii="Times New Roman"/>
          <w:b w:val="false"/>
          <w:i w:val="false"/>
          <w:color w:val="000000"/>
          <w:sz w:val="24"/>
          <w:lang w:val="pl-PL"/>
        </w:rPr>
        <w:t>W przypadkach, o których mowa w art. 28g ust. 2, 3 i 3a, Prezes Rady Ministrów, na wniosek wojewody przekazany niezwłocznie za pośrednictwem ministra właściwego do spraw administracji publicznej, wyznacza osobę, która przejmie wykonywanie zadań i kompetencji wójta.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29. </w:t>
      </w:r>
      <w:r>
        <w:rPr>
          <w:rFonts w:ascii="Times New Roman"/>
          <w:b/>
          <w:i w:val="false"/>
          <w:color w:val="000000"/>
          <w:sz w:val="24"/>
          <w:lang w:val="pl-PL"/>
        </w:rPr>
        <w:t xml:space="preserve"> [Pełnienie funkcji wójta i jego zastępcy po upływie kadencji]</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Po upływie kadencji wójta pełni on swoją funkcję do czasu objęcia obowiązków przez nowo wybranego wójta albo osobę, którą Prezes Rady Ministrów wyznaczył do pełnienia funkcji wójta.</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Po upływie kadencji wójta, zastępca wójta pełni swoje obowiązki do czasu objęcia obowiązków przez nowo powołanego zastępcę wójta.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29a. </w:t>
      </w:r>
      <w:r>
        <w:rPr>
          <w:rFonts w:ascii="Times New Roman"/>
          <w:b/>
          <w:i w:val="false"/>
          <w:color w:val="000000"/>
          <w:sz w:val="24"/>
          <w:lang w:val="pl-PL"/>
        </w:rPr>
        <w:t xml:space="preserve"> [Ślubowanie wójta]</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Objęcie obowiązków przez wójta następuje z chwilą złożenia wobec rady gminy ślubowania o następującej treści:</w:t>
      </w:r>
    </w:p>
    <w:p>
      <w:pPr>
        <w:spacing w:before="25" w:after="0"/>
        <w:ind w:left="0"/>
        <w:jc w:val="both"/>
        <w:textAlignment w:val="auto"/>
      </w:pPr>
      <w:r>
        <w:rPr>
          <w:rFonts w:ascii="Times New Roman"/>
          <w:b w:val="false"/>
          <w:i w:val="false"/>
          <w:color w:val="000000"/>
          <w:sz w:val="24"/>
          <w:lang w:val="pl-PL"/>
        </w:rPr>
        <w:t>"Obejmując urząd wójta (burmistrza, prezydenta) gminy (miasta), uroczyście ślubuję, że dochowam wierności prawu, a powierzony mi urząd sprawować będę tylko dla dobra publicznego i pomyślności mieszkańców gminy (miasta)." Ślubowanie może być złożone z dodaniem zdania: "Tak mi dopomóż Bóg.".</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 celu złożenia przez wójta ślubowania komisarz wyborczy zwołuje sesję rady na dzień przypadający w ciągu 7 dni od dnia ogłoszenia zbiorczych wyników wyborów wójtów na obszarze kraju.</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Jeżeli sesja zwołana w trybie określonym w ust. 2 nie odbyła się, wójt składa ślubowanie o treści określonej w ust. 1 przed właściwym terytorialnie komisarzem wyborczym. Złożenie ślubowania wójt potwierdza podpisem pod treścią ślubowania. Akt ślubowania komisarz wyborczy przesyła niezwłocznie przewodniczącemu rady. Informację o dacie złożenia ślubowania komisarz wyborczy podaje do publicznej wiadomości mieszkańców gminy w formie komunikatu w Biuletynie Informacji Publicznej w terminie 14 dni od dnia złożenia ślubowania.</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Uchylanie się od złożenia ślubowania w terminie 3 miesięcy od dnia ogłoszenia wyników wyborów wójta jest równoznaczne z odmową złożenia ślubowania.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30. </w:t>
      </w:r>
      <w:r>
        <w:rPr>
          <w:rFonts w:ascii="Times New Roman"/>
          <w:b/>
          <w:i w:val="false"/>
          <w:color w:val="000000"/>
          <w:sz w:val="24"/>
          <w:lang w:val="pl-PL"/>
        </w:rPr>
        <w:t xml:space="preserve"> [Zadania wójta]</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Wójt wykonuje uchwały rady gminy i zadania gminy określone przepisami prawa.</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Do zadań wójta należy w szczególności: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przygotowywanie projektów uchwał rady gminy;</w:t>
      </w:r>
    </w:p>
    <w:p>
      <w:pPr>
        <w:spacing w:before="26" w:after="0"/>
        <w:ind w:left="373"/>
        <w:jc w:val="left"/>
        <w:textAlignment w:val="auto"/>
      </w:pPr>
      <w:r>
        <w:rPr>
          <w:rFonts w:ascii="Times New Roman"/>
          <w:b w:val="false"/>
          <w:i w:val="false"/>
          <w:color w:val="000000"/>
          <w:sz w:val="24"/>
          <w:lang w:val="pl-PL"/>
        </w:rPr>
        <w:t xml:space="preserve">1a) </w:t>
      </w:r>
      <w:r>
        <w:rPr>
          <w:rFonts w:ascii="Times New Roman"/>
          <w:b w:val="false"/>
          <w:i w:val="false"/>
          <w:color w:val="000000"/>
          <w:sz w:val="24"/>
          <w:lang w:val="pl-PL"/>
        </w:rPr>
        <w:t xml:space="preserve">opracowywanie programów rozwoju w trybie określonym w </w:t>
      </w:r>
      <w:r>
        <w:rPr>
          <w:rFonts w:ascii="Times New Roman"/>
          <w:b w:val="false"/>
          <w:i w:val="false"/>
          <w:color w:val="1b1b1b"/>
          <w:sz w:val="24"/>
          <w:lang w:val="pl-PL"/>
        </w:rPr>
        <w:t>przepisach</w:t>
      </w:r>
      <w:r>
        <w:rPr>
          <w:rFonts w:ascii="Times New Roman"/>
          <w:b w:val="false"/>
          <w:i w:val="false"/>
          <w:color w:val="000000"/>
          <w:sz w:val="24"/>
          <w:lang w:val="pl-PL"/>
        </w:rPr>
        <w:t xml:space="preserve"> o zasadach prowadzenia polityki rozwoju;</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określanie sposobu wykonywania uchwał;</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gospodarowanie mieniem komunalnym;</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wykonywanie budżetu;</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zatrudnianie i zwalnianie kierowników gminnych jednostek organizacyjnych;</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W realizacji zadań własnych gminy wójt podlega wyłącznie radzie gminy.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31. </w:t>
      </w:r>
      <w:r>
        <w:rPr>
          <w:rFonts w:ascii="Times New Roman"/>
          <w:b/>
          <w:i w:val="false"/>
          <w:color w:val="000000"/>
          <w:sz w:val="24"/>
          <w:lang w:val="pl-PL"/>
        </w:rPr>
        <w:t xml:space="preserve"> [Kierowanie bieżącymi sprawami oraz reprezentowanie gminy]</w:t>
      </w:r>
    </w:p>
    <w:p>
      <w:pPr>
        <w:spacing w:after="0"/>
        <w:ind w:left="0"/>
        <w:jc w:val="left"/>
        <w:textAlignment w:val="auto"/>
      </w:pPr>
      <w:r>
        <w:rPr>
          <w:rFonts w:ascii="Times New Roman"/>
          <w:b w:val="false"/>
          <w:i w:val="false"/>
          <w:color w:val="000000"/>
          <w:sz w:val="24"/>
          <w:lang w:val="pl-PL"/>
        </w:rPr>
        <w:t>Wójt kieruje bieżącymi sprawami gminy oraz reprezentuje ją na zewnątrz.</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31a. </w:t>
      </w:r>
      <w:r>
        <w:rPr>
          <w:rFonts w:ascii="Times New Roman"/>
          <w:b/>
          <w:i w:val="false"/>
          <w:color w:val="000000"/>
          <w:sz w:val="24"/>
          <w:lang w:val="pl-PL"/>
        </w:rPr>
        <w:t xml:space="preserve"> [Zadania wójta w zakresie ochrony przeciwpowodziowej]</w:t>
      </w:r>
    </w:p>
    <w:p>
      <w:pPr>
        <w:spacing w:after="0"/>
        <w:ind w:left="0"/>
        <w:jc w:val="left"/>
        <w:textAlignment w:val="auto"/>
      </w:pPr>
      <w:r>
        <w:rPr>
          <w:rFonts w:ascii="Times New Roman"/>
          <w:b w:val="false"/>
          <w:i w:val="false"/>
          <w:color w:val="000000"/>
          <w:sz w:val="24"/>
          <w:lang w:val="pl-PL"/>
        </w:rPr>
        <w:t>Wójt opracowuje plan operacyjny ochrony przed powodzią oraz ogłasza i odwołuje pogotowie i alarm przeciwpowodziowy.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31b. </w:t>
      </w:r>
      <w:r>
        <w:rPr>
          <w:rFonts w:ascii="Times New Roman"/>
          <w:b/>
          <w:i w:val="false"/>
          <w:color w:val="000000"/>
          <w:sz w:val="24"/>
          <w:lang w:val="pl-PL"/>
        </w:rPr>
        <w:t xml:space="preserve"> [Zarządzenie ewakuacji z obszarów bezpośrednio zagrożonych]</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Jeżeli w inny sposób nie można usunąć bezpośredniego niebezpieczeństwa dla życia ludzi lub dla mienia, wójt może zarządzić ewakuację z obszarów bezpośrednio zagrożonych.</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W przypadku wprowadzenia stanu klęski żywiołowej wójt działa na zasadach określonych w odrębnych </w:t>
      </w:r>
      <w:r>
        <w:rPr>
          <w:rFonts w:ascii="Times New Roman"/>
          <w:b w:val="false"/>
          <w:i w:val="false"/>
          <w:color w:val="1b1b1b"/>
          <w:sz w:val="24"/>
          <w:lang w:val="pl-PL"/>
        </w:rPr>
        <w:t>przepisach</w:t>
      </w:r>
      <w:r>
        <w:rPr>
          <w:rFonts w:ascii="Times New Roman"/>
          <w:b w:val="false"/>
          <w:i w:val="false"/>
          <w:color w:val="000000"/>
          <w:sz w:val="24"/>
          <w:lang w:val="pl-PL"/>
        </w:rPr>
        <w:t>.</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32.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33. </w:t>
      </w:r>
      <w:r>
        <w:rPr>
          <w:rFonts w:ascii="Times New Roman"/>
          <w:b/>
          <w:i w:val="false"/>
          <w:color w:val="000000"/>
          <w:sz w:val="24"/>
          <w:lang w:val="pl-PL"/>
        </w:rPr>
        <w:t xml:space="preserve"> [Urząd gminy. Regulamin organizacyjny. Kierownik urzędu]</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Wójt wykonuje zadania przy pomocy urzędu gminy.</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Organizację i zasady funkcjonowania urzędu gminy określa regulamin organizacyjny, nadany przez wójta w drodze zarządzenia.</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Kierownikiem urzędu jest wójt.</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Wójt może powierzyć prowadzenie określonych spraw gminy w swoim imieniu zastępcy wójta lub sekretarzowi gminy.</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Kierownik urzędu wykonuje uprawnienia zwierzchnika służbowego w stosunku do pracowników urzędu oraz kierowników gminnych jednostek organizacyjnych.</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 xml:space="preserve">Status prawny pracowników samorządowych określa odrębna </w:t>
      </w:r>
      <w:r>
        <w:rPr>
          <w:rFonts w:ascii="Times New Roman"/>
          <w:b w:val="false"/>
          <w:i w:val="false"/>
          <w:color w:val="1b1b1b"/>
          <w:sz w:val="24"/>
          <w:lang w:val="pl-PL"/>
        </w:rPr>
        <w:t>ustawa</w:t>
      </w:r>
      <w:r>
        <w:rPr>
          <w:rFonts w:ascii="Times New Roman"/>
          <w:b w:val="false"/>
          <w:i w:val="false"/>
          <w:color w:val="000000"/>
          <w:sz w:val="24"/>
          <w:lang w:val="pl-PL"/>
        </w:rPr>
        <w:t>.</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34.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35. </w:t>
      </w:r>
      <w:r>
        <w:rPr>
          <w:rFonts w:ascii="Times New Roman"/>
          <w:b/>
          <w:i w:val="false"/>
          <w:color w:val="000000"/>
          <w:sz w:val="24"/>
          <w:lang w:val="pl-PL"/>
        </w:rPr>
        <w:t xml:space="preserve"> [Jednostka pomocnicza gminy i jej statut]</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Organizację i zakres działania jednostki pomocniczej określa rada gminy odrębnym statutem, po przeprowadzeniu konsultacji z mieszkańcami.</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Statut może przewidywać powołanie jednostki niższego rzędu w ramach jednostki pomocniczej.</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Statut jednostki pomocniczej określa w szczególności: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nazwę i obszar jednostki pomocniczej;</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zasady i tryb wyborów organów jednostki pomocniczej;</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organizację i zadania organów jednostki pomocniczej;</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zakres zadań przekazywanych jednostce przez gminę oraz sposób ich realizacji;</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zakres i formy kontroli oraz nadzoru organów gminy nad działalnością organów jednostki pomocniczej.</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35a. </w:t>
      </w:r>
      <w:r>
        <w:rPr>
          <w:rFonts w:ascii="Times New Roman"/>
          <w:b/>
          <w:i w:val="false"/>
          <w:color w:val="000000"/>
          <w:sz w:val="24"/>
          <w:lang w:val="pl-PL"/>
        </w:rPr>
        <w:t xml:space="preserve"> [Zakaz zarządzania wyborów do organów jednostek pomocniczych gminy oraz wyborów do organów jednostek niższego rzędu na dzień, na który zostały zarządzone inne wybory]</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Wyborów do organów jednostek pomocniczych gminy oraz wyborów do organów jednostek niższego rzędu nie zarządza się na dzień, na który zarządzone zostały wybory do Sejmu Rzeczypospolitej Polskiej i do Senatu Rzeczypospolitej Polskiej, wybory Prezydenta Rzeczypospolitej Polskiej, wybory do Parlamentu Europejskiego w Rzeczypospolitej Polskiej, wybory do organów stanowiących jednostek samorządu terytorialnego lub wybory wójtów.</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Przepis ust. 1 nie dotyczy wyborów do rad dzielnic m.st. Warszawy.</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 xml:space="preserve">Przepis ust. 1 nie dotyczy zarządzenia wyborów do organów jednostek pomocniczych gminy lub wyborów do organów jednostek niższego rzędu na dzień, na który zarządzone zostały wybory uzupełniające do Senatu, przedterminowe, uzupełniające lub ponowne wybory do organów stanowiących jednostek samorządu terytorialnego lub wybory do nowego organu stanowiącego jednostki samorządu terytorialnego, a także przedterminowe lub ponowne wybory wójta. </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36. </w:t>
      </w:r>
      <w:r>
        <w:rPr>
          <w:rFonts w:ascii="Times New Roman"/>
          <w:b/>
          <w:i w:val="false"/>
          <w:color w:val="000000"/>
          <w:sz w:val="24"/>
          <w:lang w:val="pl-PL"/>
        </w:rPr>
        <w:t xml:space="preserve"> [Sołectwo. Zebranie wiejskie i sołtys]</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Organem uchwałodawczym w sołectwie jest zebranie wiejskie, a wykonawczym - sołtys. Działalność sołtysa wspomaga rada sołecka.</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Sołtys oraz członkowie rady sołeckiej wybierani są w głosowaniu tajnym, bezpośrednim, spośród nieograniczonej liczby kandydatów, przez stałych mieszkańców sołectwa uprawnionych do głosowania.</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Sołtys korzysta z ochrony prawnej przysługującej funkcjonariuszom publicznym.</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37. </w:t>
      </w:r>
      <w:r>
        <w:rPr>
          <w:rFonts w:ascii="Times New Roman"/>
          <w:b/>
          <w:i w:val="false"/>
          <w:color w:val="000000"/>
          <w:sz w:val="24"/>
          <w:lang w:val="pl-PL"/>
        </w:rPr>
        <w:t xml:space="preserve"> [Dzielnica. Rada i zarząd]</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Organem uchwałodawczym w dzielnicy (osiedlu) jest rada o liczbie członków ustalonej według art. 17, nie więcej jednak niż 21.</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Organem wykonawczym w dzielnicy (osiedlu) jest zarząd. Na czele zarządu stoi przewodniczący.</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Przewodniczący zarządu korzysta z ochrony prawnej przysługującej funkcjonariuszom publicznym.</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Statut osiedla może ustalić, że w osiedlu organem uchwałodawczym jest ogólne zebranie mieszkańców. Ogólne zebranie wybiera zarząd osiedla; art. 36 ust. 2 stosuje się odpowiednio.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37a. </w:t>
      </w:r>
      <w:r>
        <w:rPr>
          <w:rFonts w:ascii="Times New Roman"/>
          <w:b/>
          <w:i w:val="false"/>
          <w:color w:val="000000"/>
          <w:sz w:val="24"/>
          <w:lang w:val="pl-PL"/>
        </w:rPr>
        <w:t xml:space="preserve"> [Prawa i obowiązki przewodniczący organu wykonawczego jednostki pomocniczej]</w:t>
      </w:r>
    </w:p>
    <w:p>
      <w:pPr>
        <w:spacing w:after="0"/>
        <w:ind w:left="0"/>
        <w:jc w:val="left"/>
        <w:textAlignment w:val="auto"/>
      </w:pPr>
      <w:r>
        <w:rPr>
          <w:rFonts w:ascii="Times New Roman"/>
          <w:b w:val="false"/>
          <w:i w:val="false"/>
          <w:color w:val="000000"/>
          <w:sz w:val="24"/>
          <w:lang w:val="pl-PL"/>
        </w:rPr>
        <w:t>Przewodniczący organu wykonawczego jednostki pomocniczej może uczestniczyć w pracach rady gminy na zasadach określonych w statucie gminy, bez prawa udziału w głosowaniu. Przewodniczący rady gminy jest każdorazowo zobowiązany do zawiadamiania, na takich samych zasadach jak radnych, przewodniczącego organu wykonawczego jednostki pomocniczej o sesji rady gminy.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37b. </w:t>
      </w:r>
      <w:r>
        <w:rPr>
          <w:rFonts w:ascii="Times New Roman"/>
          <w:b/>
          <w:i w:val="false"/>
          <w:color w:val="000000"/>
          <w:sz w:val="24"/>
          <w:lang w:val="pl-PL"/>
        </w:rPr>
        <w:t xml:space="preserve"> [Dieta oraz zwrot kosztów podróży służbowej dla przewodniczącego organu wykonawczego jednostki pomocniczej]</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Rada gminy może ustanowić zasady, na jakich przewodniczącemu organu wykonawczego jednostki pomocniczej będzie przysługiwała dieta oraz zwrot kosztów podróży służbowej.</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Rada gminy może ustanowić zasady, na jakich członkom organu wykonawczego jednostki pomocniczej oraz członkom rady dzielnicy (osiedla), rady sołeckiej, będzie przysługiwała dieta lub zwrot kosztów podróży służbowej.</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38. </w:t>
      </w:r>
      <w:r>
        <w:rPr>
          <w:rFonts w:ascii="Times New Roman"/>
          <w:b/>
          <w:i w:val="false"/>
          <w:color w:val="000000"/>
          <w:sz w:val="24"/>
          <w:lang w:val="pl-PL"/>
        </w:rPr>
        <w:t xml:space="preserve"> [Odrębności ustrojowe gmin]</w:t>
      </w:r>
    </w:p>
    <w:p>
      <w:pPr>
        <w:spacing w:after="0"/>
        <w:ind w:left="0"/>
        <w:jc w:val="left"/>
        <w:textAlignment w:val="auto"/>
      </w:pPr>
      <w:r>
        <w:rPr>
          <w:rFonts w:ascii="Times New Roman"/>
          <w:b w:val="false"/>
          <w:i w:val="false"/>
          <w:color w:val="000000"/>
          <w:sz w:val="24"/>
          <w:lang w:val="pl-PL"/>
        </w:rPr>
        <w:t xml:space="preserve">Odrębności ustroju gmin, które wykonują zadania o szczególnym charakterze, określają właściwe </w:t>
      </w:r>
      <w:r>
        <w:rPr>
          <w:rFonts w:ascii="Times New Roman"/>
          <w:b w:val="false"/>
          <w:i w:val="false"/>
          <w:color w:val="1b1b1b"/>
          <w:sz w:val="24"/>
          <w:lang w:val="pl-PL"/>
        </w:rPr>
        <w:t>ustawy</w:t>
      </w:r>
      <w:r>
        <w:rPr>
          <w:rFonts w:ascii="Times New Roman"/>
          <w:b w:val="false"/>
          <w:i w:val="false"/>
          <w:color w:val="000000"/>
          <w:sz w:val="24"/>
          <w:lang w:val="pl-PL"/>
        </w:rPr>
        <w:t>. Dotyczy to w szczególności gmin uzdrowiskowych.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39. </w:t>
      </w:r>
      <w:r>
        <w:rPr>
          <w:rFonts w:ascii="Times New Roman"/>
          <w:b/>
          <w:i w:val="false"/>
          <w:color w:val="000000"/>
          <w:sz w:val="24"/>
          <w:lang w:val="pl-PL"/>
        </w:rPr>
        <w:t xml:space="preserve"> [Upoważnienie do wydawania decyzji administracyjnych]</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Decyzje w indywidualnych sprawach z zakresu administracji publicznej wydaje wójt, o ile </w:t>
      </w:r>
      <w:r>
        <w:rPr>
          <w:rFonts w:ascii="Times New Roman"/>
          <w:b w:val="false"/>
          <w:i w:val="false"/>
          <w:color w:val="1b1b1b"/>
          <w:sz w:val="24"/>
          <w:lang w:val="pl-PL"/>
        </w:rPr>
        <w:t>przepisy</w:t>
      </w:r>
      <w:r>
        <w:rPr>
          <w:rFonts w:ascii="Times New Roman"/>
          <w:b w:val="false"/>
          <w:i w:val="false"/>
          <w:color w:val="000000"/>
          <w:sz w:val="24"/>
          <w:lang w:val="pl-PL"/>
        </w:rPr>
        <w:t xml:space="preserve"> szczególne nie stanowią inaczej.</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Wójt może upoważnić swoich zastępców lub innych pracowników urzędu gminy do wydawania decyzji administracyjnych, o których mowa w ust. 1, w imieniu wójta.</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Do załatwiania indywidualnych spraw z zakresu administracji publicznej rada gminy może upoważnić również organ wykonawczy jednostki pomocniczej oraz organy jednostek i podmiotów, o których mowa w art. 9 ust. 1.</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 xml:space="preserve">Od decyzji wydanej przez wójta lub organ, o którym mowa w ust. 4, służy odwołanie do samorządowego kolegium odwoławczego, chyba że </w:t>
      </w:r>
      <w:r>
        <w:rPr>
          <w:rFonts w:ascii="Times New Roman"/>
          <w:b w:val="false"/>
          <w:i w:val="false"/>
          <w:color w:val="1b1b1b"/>
          <w:sz w:val="24"/>
          <w:lang w:val="pl-PL"/>
        </w:rPr>
        <w:t>przepis</w:t>
      </w:r>
      <w:r>
        <w:rPr>
          <w:rFonts w:ascii="Times New Roman"/>
          <w:b w:val="false"/>
          <w:i w:val="false"/>
          <w:color w:val="000000"/>
          <w:sz w:val="24"/>
          <w:lang w:val="pl-PL"/>
        </w:rPr>
        <w:t xml:space="preserve"> szczególny stanowi inaczej.</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39a. </w:t>
      </w:r>
    </w:p>
    <w:p>
      <w:pPr>
        <w:spacing w:after="0"/>
        <w:ind w:left="0"/>
        <w:jc w:val="left"/>
        <w:textAlignment w:val="auto"/>
      </w:pPr>
      <w:r>
        <w:rPr>
          <w:rFonts w:ascii="Times New Roman"/>
          <w:b w:val="false"/>
          <w:i w:val="false"/>
          <w:color w:val="000000"/>
          <w:sz w:val="24"/>
          <w:lang w:val="pl-PL"/>
        </w:rPr>
        <w:t>(uchylony).</w:t>
      </w:r>
    </w:p>
    <w:p>
      <w:pPr>
        <w:spacing w:after="0"/>
        <w:ind w:left="0"/>
        <w:jc w:val="left"/>
        <w:textAlignment w:val="auto"/>
      </w:pPr>
    </w:p>
    <w:p>
      <w:pPr>
        <w:spacing w:before="89" w:after="0"/>
        <w:ind w:left="0"/>
        <w:jc w:val="center"/>
        <w:textAlignment w:val="auto"/>
      </w:pPr>
      <w:r>
        <w:rPr>
          <w:rFonts w:ascii="Times New Roman"/>
          <w:b/>
          <w:i w:val="false"/>
          <w:color w:val="000000"/>
          <w:sz w:val="24"/>
          <w:lang w:val="pl-PL"/>
        </w:rPr>
        <w:t>Rozdział  4</w:t>
      </w:r>
    </w:p>
    <w:p>
      <w:pPr>
        <w:spacing w:before="25" w:after="0"/>
        <w:ind w:left="0"/>
        <w:jc w:val="center"/>
        <w:textAlignment w:val="auto"/>
      </w:pPr>
      <w:r>
        <w:rPr>
          <w:rFonts w:ascii="Times New Roman"/>
          <w:b/>
          <w:i w:val="false"/>
          <w:color w:val="000000"/>
          <w:sz w:val="24"/>
          <w:lang w:val="pl-PL"/>
        </w:rPr>
        <w:t>Akty prawa miejscowego stanowionego przez gminę</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40. </w:t>
      </w:r>
      <w:r>
        <w:rPr>
          <w:rFonts w:ascii="Times New Roman"/>
          <w:b/>
          <w:i w:val="false"/>
          <w:color w:val="000000"/>
          <w:sz w:val="24"/>
          <w:lang w:val="pl-PL"/>
        </w:rPr>
        <w:t xml:space="preserve"> [Akty prawa miejscowego. Przepisy porządkowe rady gminy]</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Na podstawie upoważnień ustawowych gminie przysługuje prawo stanowienia aktów prawa miejscowego obowiązujących na obszarze gminy.</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Na podstawie niniejszej ustawy organy gminy mogą wydawać akty prawa miejscowego w zakresie: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wewnętrznego ustroju gminy oraz jednostek pomocniczych;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organizacji urzędów i instytucji gminnych;</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zasad zarządu mieniem gminy;</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zasad i trybu korzystania z gminnych obiektów i urządzeń użyteczności publicznej.</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W zakresie nieuregulowanym w odrębnych ustawach lub innych przepisach powszechnie obowiązujących rada gminy może wydawać przepisy porządkowe, jeżeli jest to niezbędne dla ochrony życia lub zdrowia obywateli oraz dla zapewnienia porządku, spokoju i bezpieczeństwa publicznego.</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 xml:space="preserve">Przepisy porządkowe, o których mowa w ust. 3, mogą przewidywać za ich naruszanie karę grzywny wymierzaną w trybie i na zasadach określonych w </w:t>
      </w:r>
      <w:r>
        <w:rPr>
          <w:rFonts w:ascii="Times New Roman"/>
          <w:b w:val="false"/>
          <w:i w:val="false"/>
          <w:color w:val="1b1b1b"/>
          <w:sz w:val="24"/>
          <w:lang w:val="pl-PL"/>
        </w:rPr>
        <w:t>prawie</w:t>
      </w:r>
      <w:r>
        <w:rPr>
          <w:rFonts w:ascii="Times New Roman"/>
          <w:b w:val="false"/>
          <w:i w:val="false"/>
          <w:color w:val="000000"/>
          <w:sz w:val="24"/>
          <w:lang w:val="pl-PL"/>
        </w:rPr>
        <w:t xml:space="preserve"> o wykroczeniach.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41. </w:t>
      </w:r>
      <w:r>
        <w:rPr>
          <w:rFonts w:ascii="Times New Roman"/>
          <w:b/>
          <w:i w:val="false"/>
          <w:color w:val="000000"/>
          <w:sz w:val="24"/>
          <w:lang w:val="pl-PL"/>
        </w:rPr>
        <w:t xml:space="preserve"> [Formy aktów prawa miejscowego. Przepisy porządkowe wójta]</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Akty prawa miejscowego ustanawia rada gminy w formie uchwały.</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 przypadku niecierpiącym zwłoki przepisy porządkowe może wydać wójt, w formie zarządzenia.</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Zarządzenie, o którym mowa w ust. 2, podlega zatwierdzeniu na najbliższej sesji rady gminy. Traci ono moc w razie odmowy zatwierdzenia bądź nieprzedstawienia do zatwierdzenia na najbliższej sesji rady.</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W razie nieprzedstawienia do zatwierdzenia lub odmowy zatwierdzenia zarządzenia rada gminy określa termin utraty jego mocy obowiązującej.</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Wójt przesyła przepisy porządkowe do wiadomości wójtom sąsiednich gmin i staroście powiatu, w którym leży gmina, następnego dnia po ich ustanowieniu.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41a. </w:t>
      </w:r>
      <w:r>
        <w:rPr>
          <w:rFonts w:ascii="Times New Roman"/>
          <w:b/>
          <w:i w:val="false"/>
          <w:color w:val="000000"/>
          <w:sz w:val="24"/>
          <w:lang w:val="pl-PL"/>
        </w:rPr>
        <w:t xml:space="preserve"> [Obywatelska inicjatywa uchwałodawcza]</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Grupa mieszkańców gminy, posiadających czynne prawa wyborcze do organu stanowiącego, może wystąpić z obywatelską inicjatywą uchwałodawczą.</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Grupa mieszkańców, o której mowa w ust. 1, musi liczyć:</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gminie do 5000 mieszkańców - co najmniej 100 osób;</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gminie do 20 000 mieszkańców - co najmniej 200 osób;</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gminie powyżej 20 000 mieszkańców - co najmniej 300 osób.</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Projekt uchwały zgłoszony w ramach obywatelskiej inicjatywy uchwałodawczej staje się przedmiotem obrad rady gminy na najbliższej sesji po złożeniu projektu, jednak nie później niż po upływie 3 miesięcy od dnia złożenia projektu.</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Komitet inicjatywy uchwałodawczej ma prawo wskazywać osoby uprawnione do reprezentowania komitetu podczas prac rady gminy.</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Rada gminy określi w drodze uchwały: szczegółowe zasady wnoszenia inicjatyw obywatelskich, zasady tworzenia komitetów inicjatyw uchwałodawczych, zasady promocji obywatelskich inicjatyw uchwałodawczych, formalne wymogi, jakim muszą odpowiadać składane projekty, z zastrzeżeniem przepisów niniejszej ustawy.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42. </w:t>
      </w:r>
      <w:r>
        <w:rPr>
          <w:rFonts w:ascii="Times New Roman"/>
          <w:b/>
          <w:i w:val="false"/>
          <w:color w:val="000000"/>
          <w:sz w:val="24"/>
          <w:lang w:val="pl-PL"/>
        </w:rPr>
        <w:t xml:space="preserve"> [Ogłaszanie aktów prawa miejscowego]</w:t>
      </w:r>
    </w:p>
    <w:p>
      <w:pPr>
        <w:spacing w:after="0"/>
        <w:ind w:left="0"/>
        <w:jc w:val="left"/>
        <w:textAlignment w:val="auto"/>
      </w:pPr>
      <w:r>
        <w:rPr>
          <w:rFonts w:ascii="Times New Roman"/>
          <w:b w:val="false"/>
          <w:i w:val="false"/>
          <w:color w:val="000000"/>
          <w:sz w:val="24"/>
          <w:lang w:val="pl-PL"/>
        </w:rPr>
        <w:t xml:space="preserve">Zasady i tryb ogłaszania aktów prawa miejscowego określa </w:t>
      </w:r>
      <w:r>
        <w:rPr>
          <w:rFonts w:ascii="Times New Roman"/>
          <w:b w:val="false"/>
          <w:i w:val="false"/>
          <w:color w:val="1b1b1b"/>
          <w:sz w:val="24"/>
          <w:lang w:val="pl-PL"/>
        </w:rPr>
        <w:t>ustawa</w:t>
      </w:r>
      <w:r>
        <w:rPr>
          <w:rFonts w:ascii="Times New Roman"/>
          <w:b w:val="false"/>
          <w:i w:val="false"/>
          <w:color w:val="000000"/>
          <w:sz w:val="24"/>
          <w:lang w:val="pl-PL"/>
        </w:rPr>
        <w:t xml:space="preserve"> z dnia 20 lipca 2000 r. o ogłaszaniu aktów normatywnych i niektórych innych aktów prawnych (Dz. U. z 2019 r. poz. 1461).</w:t>
      </w:r>
    </w:p>
    <w:p>
      <w:pPr>
        <w:spacing w:after="0"/>
        <w:ind w:left="0"/>
        <w:jc w:val="left"/>
        <w:textAlignment w:val="auto"/>
      </w:pPr>
    </w:p>
    <w:p>
      <w:pPr>
        <w:spacing w:before="89" w:after="0"/>
        <w:ind w:left="0"/>
        <w:jc w:val="center"/>
        <w:textAlignment w:val="auto"/>
      </w:pPr>
      <w:r>
        <w:rPr>
          <w:rFonts w:ascii="Times New Roman"/>
          <w:b/>
          <w:i w:val="false"/>
          <w:color w:val="000000"/>
          <w:sz w:val="24"/>
          <w:lang w:val="pl-PL"/>
        </w:rPr>
        <w:t>Rozdział  5</w:t>
      </w:r>
    </w:p>
    <w:p>
      <w:pPr>
        <w:spacing w:before="25" w:after="0"/>
        <w:ind w:left="0"/>
        <w:jc w:val="center"/>
        <w:textAlignment w:val="auto"/>
      </w:pPr>
      <w:r>
        <w:rPr>
          <w:rFonts w:ascii="Times New Roman"/>
          <w:b/>
          <w:i w:val="false"/>
          <w:color w:val="000000"/>
          <w:sz w:val="24"/>
          <w:lang w:val="pl-PL"/>
        </w:rPr>
        <w:t>Mienie komunalne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43. </w:t>
      </w:r>
      <w:r>
        <w:rPr>
          <w:rFonts w:ascii="Times New Roman"/>
          <w:b/>
          <w:i w:val="false"/>
          <w:color w:val="000000"/>
          <w:sz w:val="24"/>
          <w:lang w:val="pl-PL"/>
        </w:rPr>
        <w:t xml:space="preserve"> [Pojęcie mienia komunalnego. Podmioty mienia komunalnego]</w:t>
      </w:r>
    </w:p>
    <w:p>
      <w:pPr>
        <w:spacing w:after="0"/>
        <w:ind w:left="0"/>
        <w:jc w:val="left"/>
        <w:textAlignment w:val="auto"/>
      </w:pPr>
      <w:r>
        <w:rPr>
          <w:rFonts w:ascii="Times New Roman"/>
          <w:b w:val="false"/>
          <w:i w:val="false"/>
          <w:color w:val="000000"/>
          <w:sz w:val="24"/>
          <w:lang w:val="pl-PL"/>
        </w:rPr>
        <w:t>Mieniem komunalnym jest własność i inne prawa majątkowe należące do poszczególnych gmin i ich związków oraz mienie innych gminnych osób prawnych, w tym przedsiębiorstw.</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 </w:t>
      </w:r>
      <w:r>
        <w:rPr>
          <w:rFonts w:ascii="Times New Roman"/>
          <w:b/>
          <w:i w:val="false"/>
          <w:color w:val="000000"/>
          <w:sz w:val="24"/>
          <w:lang w:val="pl-PL"/>
        </w:rPr>
        <w:t xml:space="preserve"> [Sposoby nabycia mienia komunalnego]</w:t>
      </w:r>
    </w:p>
    <w:p>
      <w:pPr>
        <w:spacing w:after="0"/>
        <w:ind w:left="0"/>
        <w:jc w:val="left"/>
        <w:textAlignment w:val="auto"/>
      </w:pPr>
      <w:r>
        <w:rPr>
          <w:rFonts w:ascii="Times New Roman"/>
          <w:b w:val="false"/>
          <w:i w:val="false"/>
          <w:color w:val="000000"/>
          <w:sz w:val="24"/>
          <w:lang w:val="pl-PL"/>
        </w:rPr>
        <w:t>Nabycie mienia komunalnego następuje: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na podstawie </w:t>
      </w:r>
      <w:r>
        <w:rPr>
          <w:rFonts w:ascii="Times New Roman"/>
          <w:b w:val="false"/>
          <w:i w:val="false"/>
          <w:color w:val="1b1b1b"/>
          <w:sz w:val="24"/>
          <w:lang w:val="pl-PL"/>
        </w:rPr>
        <w:t>ustawy</w:t>
      </w:r>
      <w:r>
        <w:rPr>
          <w:rFonts w:ascii="Times New Roman"/>
          <w:b w:val="false"/>
          <w:i w:val="false"/>
          <w:color w:val="000000"/>
          <w:sz w:val="24"/>
          <w:lang w:val="pl-PL"/>
        </w:rPr>
        <w:t xml:space="preserve"> - Przepisy wprowadzające ustawę o samorządzie terytorialnym;</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przez przekazanie gminie mienia w związku z utworzeniem lub zmianą granic gminy w trybie, o którym mowa w art. 4; przekazanie mienia następuje w drodze porozumienia zainteresowanych gmin, a w razie braku porozumienia - decyzją Prezesa Rady Ministrów, podjętą na wniosek ministra właściwego do spraw administracji publicznej;</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wyniku przekazania przez administrację rządową na zasadach określonych przez Radę Ministrów w drodze rozporządzenia;</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wyniku własnej działalności gospodarczej;</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przez inne czynności prawne;</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 xml:space="preserve">w innych przypadkach określonych odrębnymi </w:t>
      </w:r>
      <w:r>
        <w:rPr>
          <w:rFonts w:ascii="Times New Roman"/>
          <w:b w:val="false"/>
          <w:i w:val="false"/>
          <w:color w:val="1b1b1b"/>
          <w:sz w:val="24"/>
          <w:lang w:val="pl-PL"/>
        </w:rPr>
        <w:t>przepisami</w:t>
      </w:r>
      <w:r>
        <w:rPr>
          <w:rFonts w:ascii="Times New Roman"/>
          <w:b w:val="false"/>
          <w:i w:val="false"/>
          <w:color w:val="000000"/>
          <w:sz w:val="24"/>
          <w:lang w:val="pl-PL"/>
        </w:rPr>
        <w:t>.</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45. </w:t>
      </w:r>
      <w:r>
        <w:rPr>
          <w:rFonts w:ascii="Times New Roman"/>
          <w:b/>
          <w:i w:val="false"/>
          <w:color w:val="000000"/>
          <w:sz w:val="24"/>
          <w:lang w:val="pl-PL"/>
        </w:rPr>
        <w:t xml:space="preserve"> [Dysponowanie mieniem komunalnym]</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Podmioty mienia komunalnego samodzielnie decydują o przeznaczeniu i sposobie wykorzystania składników majątkowych, przy zachowaniu wymogów zawartych w odrębnych przepisach prawa.</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46. </w:t>
      </w:r>
      <w:r>
        <w:rPr>
          <w:rFonts w:ascii="Times New Roman"/>
          <w:b/>
          <w:i w:val="false"/>
          <w:color w:val="000000"/>
          <w:sz w:val="24"/>
          <w:lang w:val="pl-PL"/>
        </w:rPr>
        <w:t xml:space="preserve"> [Składanie oświadczeń woli w imieniu gminy. Kontrasygnata]</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Oświadczenie woli w imieniu gminy w zakresie zarządu mieniem składa jednoosobowo wójt albo działający na podstawie jego upoważnienia zastępca wójta samodzielnie albo wraz z inną upoważnioną przez wójta osobą.</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Jeżeli czynność prawna może spowodować powstanie zobowiązań pieniężnych, do jej skuteczności potrzebna jest kontrasygnata skarbnika gminy (głównego księgowego budżetu) lub osoby przez niego upoważnionej.</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Skarbnik gminy (główny księgowy budżetu), który odmówił kontrasygnaty, dokona jej jednak na pisemne polecenie zwierzchnika, powiadamiając o tym radę gminy oraz regionalną izbę obrachunkową.</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47. </w:t>
      </w:r>
      <w:r>
        <w:rPr>
          <w:rFonts w:ascii="Times New Roman"/>
          <w:b/>
          <w:i w:val="false"/>
          <w:color w:val="000000"/>
          <w:sz w:val="24"/>
          <w:lang w:val="pl-PL"/>
        </w:rPr>
        <w:t xml:space="preserve"> [Pełnomocnictwo kierownika gminnej jednostki organizacyjnej]</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Kierownicy jednostek organizacyjnych gminy nieposiadających osobowości prawnej działają jednoosobowo na podstawie pełnomocnictwa udzielonego przez wójta.</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48. </w:t>
      </w:r>
      <w:r>
        <w:rPr>
          <w:rFonts w:ascii="Times New Roman"/>
          <w:b/>
          <w:i w:val="false"/>
          <w:color w:val="000000"/>
          <w:sz w:val="24"/>
          <w:lang w:val="pl-PL"/>
        </w:rPr>
        <w:t xml:space="preserve"> [Dysponowanie mieniem komunalnym przez jednostkę pomocniczą]</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Jednostka pomocnicza zarządza i korzysta z mienia komunalnego oraz rozporządza dochodami z tego źródła w zakresie określonym w statucie. Statut ustala również zakres czynności dokonywanych samodzielnie przez jednostkę pomocniczą w zakresie przysługującego jej mienia.</w:t>
      </w:r>
    </w:p>
    <w:p>
      <w:pPr>
        <w:spacing w:before="26" w:after="0"/>
        <w:ind w:left="0"/>
        <w:jc w:val="left"/>
        <w:textAlignment w:val="auto"/>
      </w:pPr>
      <w:r>
        <w:rPr>
          <w:rFonts w:ascii="Times New Roman"/>
          <w:b w:val="false"/>
          <w:i w:val="false"/>
          <w:color w:val="000000"/>
          <w:sz w:val="24"/>
          <w:lang w:val="pl-PL"/>
        </w:rPr>
        <w:t>1a. </w:t>
      </w:r>
      <w:r>
        <w:rPr>
          <w:rFonts w:ascii="Times New Roman"/>
          <w:b w:val="false"/>
          <w:i w:val="false"/>
          <w:color w:val="000000"/>
          <w:sz w:val="24"/>
          <w:lang w:val="pl-PL"/>
        </w:rPr>
        <w:t>Przepis ust. 1 stosuje się odpowiednio do jednostki niższego rzędu, o której mowa w art. 35 ust. 2.</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Rada gminy nie może uszczuplić dotychczasowych praw sołectw do korzystania z mienia bez zgody zebrania wiejskiego.</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Wszystkie przysługujące dotychczas mieszkańcom wsi prawa własności, użytkowania lub inne prawa rzeczowe i majątkowe, zwane dalej mieniem gminnym, pozostają nienaruszone.</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Do mienia gminnego mają zastosowanie, z zastrzeżeniem ust. 3, przepisy dotyczące mienia komunalnego.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49. </w:t>
      </w:r>
      <w:r>
        <w:rPr>
          <w:rFonts w:ascii="Times New Roman"/>
          <w:b/>
          <w:i w:val="false"/>
          <w:color w:val="000000"/>
          <w:sz w:val="24"/>
          <w:lang w:val="pl-PL"/>
        </w:rPr>
        <w:t xml:space="preserve"> [Odpowiedzialność za zobowiązania]</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Gmina nie ponosi odpowiedzialności za zobowiązania innych gminnych osób prawnych, a te nie ponoszą odpowiedzialności za zobowiązania gminy.</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 przypadku zniesienia lub podziału gminy odpowiedzialność za jej zobowiązania ponoszą solidarnie gminy, które przejęły jej mienie.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50. </w:t>
      </w:r>
      <w:r>
        <w:rPr>
          <w:rFonts w:ascii="Times New Roman"/>
          <w:b/>
          <w:i w:val="false"/>
          <w:color w:val="000000"/>
          <w:sz w:val="24"/>
          <w:lang w:val="pl-PL"/>
        </w:rPr>
        <w:t xml:space="preserve"> [Zachowanie szczególnej staranności przy wykonywaniu zarządu mieniem]</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Obowiązkiem osób uczestniczących w zarządzaniu mieniem komunalnym jest zachowanie szczególnej staranności przy wykonywaniu zarządu zgodnie z przeznaczeniem tego mienia i jego ochrona.</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Ochrona mienia obejmuje w szczególności monitoring na terenie nieruchomości i w obiektach budowlanych stanowiących mienie gminy i na terenie wokół takich nieruchomości i obiektów budowlanych. Przepisy art. 9a ust. 2-6 stosuje się odpowiednio.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50a. </w:t>
      </w:r>
      <w:r>
        <w:rPr>
          <w:rFonts w:ascii="Times New Roman"/>
          <w:b/>
          <w:i w:val="false"/>
          <w:color w:val="000000"/>
          <w:sz w:val="24"/>
          <w:lang w:val="pl-PL"/>
        </w:rPr>
        <w:t xml:space="preserve"> [Umowne określenie niższej stawki opłaty za zajęcie pasa drogowego w przypadku niedrogowych inwestycji zaspokajającej zbiorowe potrzeby wspólnoty]</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Gmina może zawrzeć z inwestorem umowę, na mocy której w zamian za realizację inwestycji zaspokajającej zbiorowe potrzeby wspólnoty, związanej z zajęciem przez inwestora pasa drogowego w celu umieszczenia w pasie drogowym urządzeń infrastruktury technicznej niezwiązanych z potrzebami zarządzania drogami lub potrzebami ruchu drogowego, ustali stawkę opłaty za zajęcie pasa drogowego w wysokości niższej niż określona w uchwale, o której mowa w </w:t>
      </w:r>
      <w:r>
        <w:rPr>
          <w:rFonts w:ascii="Times New Roman"/>
          <w:b w:val="false"/>
          <w:i w:val="false"/>
          <w:color w:val="1b1b1b"/>
          <w:sz w:val="24"/>
          <w:lang w:val="pl-PL"/>
        </w:rPr>
        <w:t>art. 40 ust. 8</w:t>
      </w:r>
      <w:r>
        <w:rPr>
          <w:rFonts w:ascii="Times New Roman"/>
          <w:b w:val="false"/>
          <w:i w:val="false"/>
          <w:color w:val="000000"/>
          <w:sz w:val="24"/>
          <w:lang w:val="pl-PL"/>
        </w:rPr>
        <w:t xml:space="preserve"> ustawy z dnia 21 marca 1985 r. o drogach publicznych. Zawarcie umowy następuje z uwzględnieniem przepisów dotyczących pomocy publicznej.</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Gmina ogłasza w Biuletynie Informacji Publicznej i na stronie internetowej gminy oraz w inny sposób zwyczajowo przyjęty na obszarze gminy komunikat o zamiarze zawarcia umowy. Komunikat zawiera co najmniej wskazanie rodzaju inwestycji zaspokajającej zbiorowe potrzeby wspólnoty, której realizacji przez inwestora gmina oczekuje, oraz informację o terminie, w jakim inwestorzy mogą zgłaszać zainteresowanie zawarciem umowy.</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Zawarcie umowy poprzedzają negocjacje z inwestorami, którzy zgłosili zainteresowanie jej zawarciem.</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Zawarcie umowy nie może nastąpić przed upływem 30 dni od dnia upływu terminu na zgłoszenie zainteresowania jej zawarciem, wskazanego w komunikacie.</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Umowa określa co najmniej:</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rodzaj inwestycji wraz ze wskazaniem celu, któremu ma służyć jej zawarcie z punktu widzenia zaspokojenia zbiorowych potrzeb wspólnoty;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sposób, miejsce i szczegółowe warunki realizacji inwestycji;</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wysokość stawki opłaty za zajęcie pasa drogowego w odniesieniu do umieszczanych w pasie drogowym urządzeń infrastruktury technicznej związanych z realizacją inwestycji.</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Wysokość stawki opłaty, o której mowa w ust. 5 pkt 3, ustala się:</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oparciu o dane o przewidywanej liczbie metrów kwadratowych pasa drogowego zajętych przez urządzenia infrastruktury technicznej niezwiązane z potrzebami zarządzania drogami lub potrzebami ruchu drogowego, umieszczane w pasie drogowym w związku z realizacją inwestycji;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oparciu o dane o przewidywanych przychodach inwestora z realizowanej inwestycji w okresie 5 lat od jej zakończenia;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na poziomie umożliwiającym odzyskanie przez inwestora różnicy między przewidywaną wartością bieżącą netto inwestycji w terminie, o którym mowa w pkt 2, uwzględniającą obowiązek ponoszenia opłat za zajęcie pasa drogowego obliczonych według wysokości stawek opłat określonych w uchwale, o której mowa w </w:t>
      </w:r>
      <w:r>
        <w:rPr>
          <w:rFonts w:ascii="Times New Roman"/>
          <w:b w:val="false"/>
          <w:i w:val="false"/>
          <w:color w:val="1b1b1b"/>
          <w:sz w:val="24"/>
          <w:lang w:val="pl-PL"/>
        </w:rPr>
        <w:t>art. 40 ust. 8</w:t>
      </w:r>
      <w:r>
        <w:rPr>
          <w:rFonts w:ascii="Times New Roman"/>
          <w:b w:val="false"/>
          <w:i w:val="false"/>
          <w:color w:val="000000"/>
          <w:sz w:val="24"/>
          <w:lang w:val="pl-PL"/>
        </w:rPr>
        <w:t xml:space="preserve"> ustawy z dnia 21 marca 1985 r. o drogach publicznych, a przewidywaną wartością bieżącą netto inwestycji w tym terminie, uwzględniającą rozsądny zysk z inwestycji.</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Umowa jest zawierana pod rygorem nieważności w formie aktu notarialnego.</w:t>
      </w:r>
    </w:p>
    <w:p>
      <w:pPr>
        <w:spacing w:before="26" w:after="0"/>
        <w:ind w:left="0"/>
        <w:jc w:val="left"/>
        <w:textAlignment w:val="auto"/>
      </w:pPr>
      <w:r>
        <w:rPr>
          <w:rFonts w:ascii="Times New Roman"/>
          <w:b w:val="false"/>
          <w:i w:val="false"/>
          <w:color w:val="000000"/>
          <w:sz w:val="24"/>
          <w:lang w:val="pl-PL"/>
        </w:rPr>
        <w:t>8. </w:t>
      </w:r>
      <w:r>
        <w:rPr>
          <w:rFonts w:ascii="Times New Roman"/>
          <w:b w:val="false"/>
          <w:i w:val="false"/>
          <w:color w:val="000000"/>
          <w:sz w:val="24"/>
          <w:lang w:val="pl-PL"/>
        </w:rPr>
        <w:t>Informacja o zawarciu umowy wraz z jej treścią podlega niezwłocznej publikacji w Biuletynie Informacji Publicznej i na stronie internetowej gminy oraz w inny sposób zwyczajowo przyjęty na obszarze gminy.</w:t>
      </w:r>
    </w:p>
    <w:p>
      <w:pPr>
        <w:spacing w:before="26" w:after="0"/>
        <w:ind w:left="0"/>
        <w:jc w:val="left"/>
        <w:textAlignment w:val="auto"/>
      </w:pPr>
      <w:r>
        <w:rPr>
          <w:rFonts w:ascii="Times New Roman"/>
          <w:b w:val="false"/>
          <w:i w:val="false"/>
          <w:color w:val="000000"/>
          <w:sz w:val="24"/>
          <w:lang w:val="pl-PL"/>
        </w:rPr>
        <w:t>9. </w:t>
      </w:r>
      <w:r>
        <w:rPr>
          <w:rFonts w:ascii="Times New Roman"/>
          <w:b w:val="false"/>
          <w:i w:val="false"/>
          <w:color w:val="000000"/>
          <w:sz w:val="24"/>
          <w:lang w:val="pl-PL"/>
        </w:rPr>
        <w:t>Do zmiany umowy stosuje się przepisy ust. 2-8.</w:t>
      </w:r>
    </w:p>
    <w:p>
      <w:pPr>
        <w:spacing w:after="0"/>
        <w:ind w:left="0"/>
        <w:jc w:val="left"/>
        <w:textAlignment w:val="auto"/>
      </w:pPr>
    </w:p>
    <w:p>
      <w:pPr>
        <w:spacing w:before="89" w:after="0"/>
        <w:ind w:left="0"/>
        <w:jc w:val="center"/>
        <w:textAlignment w:val="auto"/>
      </w:pPr>
      <w:r>
        <w:rPr>
          <w:rFonts w:ascii="Times New Roman"/>
          <w:b/>
          <w:i w:val="false"/>
          <w:color w:val="000000"/>
          <w:sz w:val="24"/>
          <w:lang w:val="pl-PL"/>
        </w:rPr>
        <w:t>Rozdział  6</w:t>
      </w:r>
    </w:p>
    <w:p>
      <w:pPr>
        <w:spacing w:before="25" w:after="0"/>
        <w:ind w:left="0"/>
        <w:jc w:val="center"/>
        <w:textAlignment w:val="auto"/>
      </w:pPr>
      <w:r>
        <w:rPr>
          <w:rFonts w:ascii="Times New Roman"/>
          <w:b/>
          <w:i w:val="false"/>
          <w:color w:val="000000"/>
          <w:sz w:val="24"/>
          <w:lang w:val="pl-PL"/>
        </w:rPr>
        <w:t>Gminna gospodarka finansowa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51. </w:t>
      </w:r>
      <w:r>
        <w:rPr>
          <w:rFonts w:ascii="Times New Roman"/>
          <w:b/>
          <w:i w:val="false"/>
          <w:color w:val="000000"/>
          <w:sz w:val="24"/>
          <w:lang w:val="pl-PL"/>
        </w:rPr>
        <w:t xml:space="preserve"> [Samodzielność gminnej gospodarki finansowej]</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Gmina samodzielnie prowadzi gospodarkę finansową na podstawie uchwały budżetowej gminy.</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Statut gminy określa uprawnienia jednostki pomocniczej do prowadzenia gospodarki finansowej w ramach budżetu gminy.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52.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53.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54. </w:t>
      </w:r>
      <w:r>
        <w:rPr>
          <w:rFonts w:ascii="Times New Roman"/>
          <w:b/>
          <w:i w:val="false"/>
          <w:color w:val="000000"/>
          <w:sz w:val="24"/>
          <w:lang w:val="pl-PL"/>
        </w:rPr>
        <w:t xml:space="preserve"> [Źródła dochodów gminy]</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Dochody gminy są określone w odrębnych </w:t>
      </w:r>
      <w:r>
        <w:rPr>
          <w:rFonts w:ascii="Times New Roman"/>
          <w:b w:val="false"/>
          <w:i w:val="false"/>
          <w:color w:val="1b1b1b"/>
          <w:sz w:val="24"/>
          <w:lang w:val="pl-PL"/>
        </w:rPr>
        <w:t>ustawach</w:t>
      </w:r>
      <w:r>
        <w:rPr>
          <w:rFonts w:ascii="Times New Roman"/>
          <w:b w:val="false"/>
          <w:i w:val="false"/>
          <w:color w:val="000000"/>
          <w:sz w:val="24"/>
          <w:lang w:val="pl-PL"/>
        </w:rPr>
        <w:t>.</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Dochodami gminy mogą być także wpływy z samoopodatkowania mieszkańców. Samoopodatkowanie może nastąpić wyłącznie w drodze referendum gminnego, o którym mowa w </w:t>
      </w:r>
      <w:r>
        <w:rPr>
          <w:rFonts w:ascii="Times New Roman"/>
          <w:b w:val="false"/>
          <w:i w:val="false"/>
          <w:color w:val="1b1b1b"/>
          <w:sz w:val="24"/>
          <w:lang w:val="pl-PL"/>
        </w:rPr>
        <w:t>art. 2 ust. 2 pkt 2</w:t>
      </w:r>
      <w:r>
        <w:rPr>
          <w:rFonts w:ascii="Times New Roman"/>
          <w:b w:val="false"/>
          <w:i w:val="false"/>
          <w:color w:val="000000"/>
          <w:sz w:val="24"/>
          <w:lang w:val="pl-PL"/>
        </w:rPr>
        <w:t xml:space="preserve"> ustawy z dnia 15 września 2000 r. o referendum lokalnym.</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55.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56.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57.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58. </w:t>
      </w:r>
      <w:r>
        <w:rPr>
          <w:rFonts w:ascii="Times New Roman"/>
          <w:b/>
          <w:i w:val="false"/>
          <w:color w:val="000000"/>
          <w:sz w:val="24"/>
          <w:lang w:val="pl-PL"/>
        </w:rPr>
        <w:t xml:space="preserve"> [Obowiązek wskazania źródła dochodów]</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Uchwały i zarządzenia organów gminy dotyczące zobowiązań finansowych wskazują źródła, z których zobowiązania te zostaną pokryte.</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Uchwały rady gminy, o których mowa w ust. 1, zapadają bezwzględną większością głosów w obecności co najmniej połowy ustawowego składu rady.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59. </w:t>
      </w:r>
      <w:r>
        <w:rPr>
          <w:rFonts w:ascii="Times New Roman"/>
          <w:b/>
          <w:i w:val="false"/>
          <w:color w:val="000000"/>
          <w:sz w:val="24"/>
          <w:lang w:val="pl-PL"/>
        </w:rPr>
        <w:t xml:space="preserve"> [Oddzielenie dyspozycji środkami pieniężnymi gminy od jej kasowego wykonania]</w:t>
      </w:r>
    </w:p>
    <w:p>
      <w:pPr>
        <w:spacing w:after="0"/>
        <w:ind w:left="0"/>
        <w:jc w:val="left"/>
        <w:textAlignment w:val="auto"/>
      </w:pPr>
      <w:r>
        <w:rPr>
          <w:rFonts w:ascii="Times New Roman"/>
          <w:b w:val="false"/>
          <w:i w:val="false"/>
          <w:color w:val="000000"/>
          <w:sz w:val="24"/>
          <w:lang w:val="pl-PL"/>
        </w:rPr>
        <w:t>Dyspozycja środkami pieniężnymi gminy jest oddzielona od kasowego jej wykonania.</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60. </w:t>
      </w:r>
      <w:r>
        <w:rPr>
          <w:rFonts w:ascii="Times New Roman"/>
          <w:b/>
          <w:i w:val="false"/>
          <w:color w:val="000000"/>
          <w:sz w:val="24"/>
          <w:lang w:val="pl-PL"/>
        </w:rPr>
        <w:t xml:space="preserve"> [Odpowiedzialność i uprawnienia wójta w zakresie gospodarki finansowej]</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Za prawidłową gospodarkę finansową gminy odpowiada wójt.</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Wójtowi przysługuje wyłączne prawo: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zaciągania zobowiązań mających pokrycie w ustalonych w uchwale budżetowej kwotach wydatków, w ramach upoważnień udzielonych przez radę gminy;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emitowania papierów wartościowych, w ramach upoważnień udzielonych przez radę gminy;</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dokonywania wydatków budżetowych;</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zgłaszania propozycji zmian w budżecie gminy;</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dysponowania rezerwami budżetu gminy;</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 xml:space="preserve">blokowania środków budżetowych, w przypadkach określonych </w:t>
      </w:r>
      <w:r>
        <w:rPr>
          <w:rFonts w:ascii="Times New Roman"/>
          <w:b w:val="false"/>
          <w:i w:val="false"/>
          <w:color w:val="1b1b1b"/>
          <w:sz w:val="24"/>
          <w:lang w:val="pl-PL"/>
        </w:rPr>
        <w:t>ustawą</w:t>
      </w:r>
      <w:r>
        <w:rPr>
          <w:rFonts w:ascii="Times New Roman"/>
          <w:b w:val="false"/>
          <w:i w:val="false"/>
          <w:color w:val="000000"/>
          <w:sz w:val="24"/>
          <w:lang w:val="pl-PL"/>
        </w:rPr>
        <w:t>.</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61. </w:t>
      </w:r>
      <w:r>
        <w:rPr>
          <w:rFonts w:ascii="Times New Roman"/>
          <w:b/>
          <w:i w:val="false"/>
          <w:color w:val="000000"/>
          <w:sz w:val="24"/>
          <w:lang w:val="pl-PL"/>
        </w:rPr>
        <w:t xml:space="preserve"> [Jawność gospodarki finansowej]</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Gospodarka finansowa gminy jest jawna.</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Wójt niezwłocznie ogłasza uchwałę budżetową i sprawozdanie z jej wykonania w trybie przewidzianym dla aktów prawa miejscowego.</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Wójt informuje mieszkańców gminy o założeniach projektu budżetu, kierunkach polityki społecznej i gospodarczej oraz wykorzystywaniu środków budżetowych.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62. </w:t>
      </w:r>
      <w:r>
        <w:rPr>
          <w:rFonts w:ascii="Times New Roman"/>
          <w:b/>
          <w:i w:val="false"/>
          <w:color w:val="000000"/>
          <w:sz w:val="24"/>
          <w:lang w:val="pl-PL"/>
        </w:rPr>
        <w:t xml:space="preserve"> [RIO jako organ kontrolny]</w:t>
      </w:r>
    </w:p>
    <w:p>
      <w:pPr>
        <w:spacing w:after="0"/>
        <w:ind w:left="0"/>
        <w:jc w:val="left"/>
        <w:textAlignment w:val="auto"/>
      </w:pPr>
      <w:r>
        <w:rPr>
          <w:rFonts w:ascii="Times New Roman"/>
          <w:b w:val="false"/>
          <w:i w:val="false"/>
          <w:color w:val="000000"/>
          <w:sz w:val="24"/>
          <w:lang w:val="pl-PL"/>
        </w:rPr>
        <w:t>Kontrolę gospodarki finansowej gmin i związków sprawują regionalne izby obrachunkowe.</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63. </w:t>
      </w:r>
    </w:p>
    <w:p>
      <w:pPr>
        <w:spacing w:after="0"/>
        <w:ind w:left="0"/>
        <w:jc w:val="left"/>
        <w:textAlignment w:val="auto"/>
      </w:pPr>
      <w:r>
        <w:rPr>
          <w:rFonts w:ascii="Times New Roman"/>
          <w:b w:val="false"/>
          <w:i w:val="false"/>
          <w:color w:val="000000"/>
          <w:sz w:val="24"/>
          <w:lang w:val="pl-PL"/>
        </w:rPr>
        <w:t>(uchylony).</w:t>
      </w:r>
    </w:p>
    <w:p>
      <w:pPr>
        <w:spacing w:after="0"/>
        <w:ind w:left="0"/>
        <w:jc w:val="left"/>
        <w:textAlignment w:val="auto"/>
      </w:pPr>
    </w:p>
    <w:p>
      <w:pPr>
        <w:spacing w:before="89" w:after="0"/>
        <w:ind w:left="0"/>
        <w:jc w:val="center"/>
        <w:textAlignment w:val="auto"/>
      </w:pPr>
      <w:r>
        <w:rPr>
          <w:rFonts w:ascii="Times New Roman"/>
          <w:b/>
          <w:i w:val="false"/>
          <w:color w:val="000000"/>
          <w:sz w:val="24"/>
          <w:lang w:val="pl-PL"/>
        </w:rPr>
        <w:t>Rozdział  7</w:t>
      </w:r>
    </w:p>
    <w:p>
      <w:pPr>
        <w:spacing w:before="25" w:after="0"/>
        <w:ind w:left="0"/>
        <w:jc w:val="center"/>
        <w:textAlignment w:val="auto"/>
      </w:pPr>
      <w:r>
        <w:rPr>
          <w:rFonts w:ascii="Times New Roman"/>
          <w:b/>
          <w:i w:val="false"/>
          <w:color w:val="000000"/>
          <w:sz w:val="24"/>
          <w:lang w:val="pl-PL"/>
        </w:rPr>
        <w:t>Związki i porozumienia międzygminne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64. </w:t>
      </w:r>
      <w:r>
        <w:rPr>
          <w:rFonts w:ascii="Times New Roman"/>
          <w:b/>
          <w:i w:val="false"/>
          <w:color w:val="000000"/>
          <w:sz w:val="24"/>
          <w:lang w:val="pl-PL"/>
        </w:rPr>
        <w:t xml:space="preserve"> [Utworzenie związku międzygminnego]</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W celu wspólnego wykonywania zadań publicznych gminy mogą tworzyć związki międzygminne. Związek międzygminny może być tworzony również w celu wspólnej obsługi, o której mowa w art. 10a.</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Uchwały o utworzeniu związku podejmują rady zainteresowanych gmin.</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Prawa i obowiązki gmin uczestniczących w związku międzygminnym, związane z wykonywaniem zadań przekazanych związkowi, przechodzą na związek z dniem ogłoszenia statutu związku.</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Obowiązek utworzenia związku może być nałożony tylko w drodze ustawy, która określa zadania związku i tryb zatwierdzenia jego statutu.</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Do związków międzygminnych stosuje się odpowiednio art. 8 ust. 2-5 i art. 39 ust. 4.</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65. </w:t>
      </w:r>
      <w:r>
        <w:rPr>
          <w:rFonts w:ascii="Times New Roman"/>
          <w:b/>
          <w:i w:val="false"/>
          <w:color w:val="000000"/>
          <w:sz w:val="24"/>
          <w:lang w:val="pl-PL"/>
        </w:rPr>
        <w:t xml:space="preserve"> [Podmiotowość i samodzielność związku międzygminnego]</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Związek wykonuje zadania publiczne w imieniu własnym i na własną odpowiedzialność.</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Związek posiada osobowość prawną.</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66. </w:t>
      </w:r>
      <w:r>
        <w:rPr>
          <w:rFonts w:ascii="Times New Roman"/>
          <w:b/>
          <w:i w:val="false"/>
          <w:color w:val="000000"/>
          <w:sz w:val="24"/>
          <w:lang w:val="pl-PL"/>
        </w:rPr>
        <w:t xml:space="preserve"> [Informacja o zamiarze przystąpienia do związku międzygminnego]</w:t>
      </w:r>
    </w:p>
    <w:p>
      <w:pPr>
        <w:spacing w:after="0"/>
        <w:ind w:left="0"/>
        <w:jc w:val="left"/>
        <w:textAlignment w:val="auto"/>
      </w:pPr>
      <w:r>
        <w:rPr>
          <w:rFonts w:ascii="Times New Roman"/>
          <w:b w:val="false"/>
          <w:i w:val="false"/>
          <w:color w:val="000000"/>
          <w:sz w:val="24"/>
          <w:lang w:val="pl-PL"/>
        </w:rPr>
        <w:t>Gmina informuje wojewodę o zamiarze przystąpienia do związku.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67. </w:t>
      </w:r>
      <w:r>
        <w:rPr>
          <w:rFonts w:ascii="Times New Roman"/>
          <w:b/>
          <w:i w:val="false"/>
          <w:color w:val="000000"/>
          <w:sz w:val="24"/>
          <w:lang w:val="pl-PL"/>
        </w:rPr>
        <w:t xml:space="preserve"> [Statut związku międzygminnego]</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Utworzenie związku oraz przystąpienie gminy do związku wymagają przyjęcia jego statutu bezwzględną większością głosów ustawowego składu rady odpowiednio przez rady zainteresowanych gmin albo radę zainteresowanej gminy.</w:t>
      </w:r>
    </w:p>
    <w:p>
      <w:pPr>
        <w:spacing w:before="26" w:after="0"/>
        <w:ind w:left="0"/>
        <w:jc w:val="left"/>
        <w:textAlignment w:val="auto"/>
      </w:pPr>
      <w:r>
        <w:rPr>
          <w:rFonts w:ascii="Times New Roman"/>
          <w:b w:val="false"/>
          <w:i w:val="false"/>
          <w:color w:val="000000"/>
          <w:sz w:val="24"/>
          <w:lang w:val="pl-PL"/>
        </w:rPr>
        <w:t>1a. </w:t>
      </w:r>
      <w:r>
        <w:rPr>
          <w:rFonts w:ascii="Times New Roman"/>
          <w:b w:val="false"/>
          <w:i w:val="false"/>
          <w:color w:val="000000"/>
          <w:sz w:val="24"/>
          <w:lang w:val="pl-PL"/>
        </w:rPr>
        <w:t>Projekt statutu związku podlega uzgodnieniu z wojewodą.</w:t>
      </w:r>
    </w:p>
    <w:p>
      <w:pPr>
        <w:spacing w:before="26" w:after="0"/>
        <w:ind w:left="0"/>
        <w:jc w:val="left"/>
        <w:textAlignment w:val="auto"/>
      </w:pPr>
      <w:r>
        <w:rPr>
          <w:rFonts w:ascii="Times New Roman"/>
          <w:b w:val="false"/>
          <w:i w:val="false"/>
          <w:color w:val="000000"/>
          <w:sz w:val="24"/>
          <w:lang w:val="pl-PL"/>
        </w:rPr>
        <w:t>1b. </w:t>
      </w:r>
      <w:r>
        <w:rPr>
          <w:rFonts w:ascii="Times New Roman"/>
          <w:b w:val="false"/>
          <w:i w:val="false"/>
          <w:color w:val="000000"/>
          <w:sz w:val="24"/>
          <w:lang w:val="pl-PL"/>
        </w:rPr>
        <w:t>Zajęcie stanowiska przez wojewodę następuje w terminie 30 dni od dnia doręczenia projektu statutu. Przepisy art. 89 ust. 2 i art. 98 stosuje się odpowiednio.</w:t>
      </w:r>
    </w:p>
    <w:p>
      <w:pPr>
        <w:spacing w:before="26" w:after="0"/>
        <w:ind w:left="0"/>
        <w:jc w:val="left"/>
        <w:textAlignment w:val="auto"/>
      </w:pPr>
      <w:r>
        <w:rPr>
          <w:rFonts w:ascii="Times New Roman"/>
          <w:b w:val="false"/>
          <w:i w:val="false"/>
          <w:color w:val="000000"/>
          <w:sz w:val="24"/>
          <w:lang w:val="pl-PL"/>
        </w:rPr>
        <w:t>1c. </w:t>
      </w:r>
      <w:r>
        <w:rPr>
          <w:rFonts w:ascii="Times New Roman"/>
          <w:b w:val="false"/>
          <w:i w:val="false"/>
          <w:color w:val="000000"/>
          <w:sz w:val="24"/>
          <w:lang w:val="pl-PL"/>
        </w:rPr>
        <w:t>W postępowaniu w sprawie uzgodnienia projektu statutu związku gminy zamierzające utworzyć związek reprezentuje wójt jednej z gmin upoważniony przez wójtów pozostałych gmin.</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Statut związku powinien określać:</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nazwę i siedzibę związku;</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uczestników i czas trwania związku;</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zadania związku;</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organy związku, ich strukturę, zakres i tryb działania;</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zasady korzystania z obiektów i urządzeń związku;</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zasady udziału w kosztach wspólnej działalności, zyskach i pokrywania strat związku;</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zasady przystępowania i występowania członków oraz zasady rozliczeń majątkowych;</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zasady i tryb likwidacji związku;</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inne zasady określające współdziałanie.</w:t>
      </w:r>
    </w:p>
    <w:p>
      <w:pPr>
        <w:spacing w:before="26" w:after="0"/>
        <w:ind w:left="0"/>
        <w:jc w:val="left"/>
        <w:textAlignment w:val="auto"/>
      </w:pPr>
      <w:r>
        <w:rPr>
          <w:rFonts w:ascii="Times New Roman"/>
          <w:b w:val="false"/>
          <w:i w:val="false"/>
          <w:color w:val="000000"/>
          <w:sz w:val="24"/>
          <w:lang w:val="pl-PL"/>
        </w:rPr>
        <w:t>2a. </w:t>
      </w:r>
      <w:r>
        <w:rPr>
          <w:rFonts w:ascii="Times New Roman"/>
          <w:b w:val="false"/>
          <w:i w:val="false"/>
          <w:color w:val="000000"/>
          <w:sz w:val="24"/>
          <w:lang w:val="pl-PL"/>
        </w:rPr>
        <w:t>Statut związku podlega ogłoszeniu w wojewódzkim dzienniku urzędowym.</w:t>
      </w:r>
    </w:p>
    <w:p>
      <w:pPr>
        <w:spacing w:before="26" w:after="0"/>
        <w:ind w:left="0"/>
        <w:jc w:val="left"/>
        <w:textAlignment w:val="auto"/>
      </w:pPr>
      <w:r>
        <w:rPr>
          <w:rFonts w:ascii="Times New Roman"/>
          <w:b w:val="false"/>
          <w:i w:val="false"/>
          <w:color w:val="000000"/>
          <w:sz w:val="24"/>
          <w:lang w:val="pl-PL"/>
        </w:rPr>
        <w:t>2b. </w:t>
      </w:r>
      <w:r>
        <w:rPr>
          <w:rFonts w:ascii="Times New Roman"/>
          <w:b w:val="false"/>
          <w:i w:val="false"/>
          <w:color w:val="000000"/>
          <w:sz w:val="24"/>
          <w:lang w:val="pl-PL"/>
        </w:rPr>
        <w:t>Związek nabywa osobowość prawną z dniem ogłoszenia statutu.</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67a. </w:t>
      </w:r>
      <w:r>
        <w:rPr>
          <w:rFonts w:ascii="Times New Roman"/>
          <w:b/>
          <w:i w:val="false"/>
          <w:color w:val="000000"/>
          <w:sz w:val="24"/>
          <w:lang w:val="pl-PL"/>
        </w:rPr>
        <w:t xml:space="preserve"> [Zmiany statutu związku]</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Zmiany statutu związku dokonuje zgromadzenie związku w formie uchwały. Przepisy art. 67 ust. 1a i 1b stosuje się odpowiednio.</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Uchwałę zmieniającą statut związku przewodniczący zgromadzenia związku przekazuje w terminie 7 dni od dnia jej podjęcia radom gmin uczestniczących w związku, a w przypadku gdy uchwała zmieniająca dotyczy przystąpienia do związku nowej gminy - również radzie tej gminy.</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Rada gminy może, w formie uchwały, wnieść sprzeciw w stosunku do uchwały zmieniającej statut związku w terminie 30 dni od dnia doręczenia tej uchwały. Wniesienie sprzeciwu wstrzymuje wykonanie uchwały zmieniającej statut związku.</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Zmiana statutu związku podlega ogłoszeniu w wojewódzkim dzienniku urzędowym.</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67b. </w:t>
      </w:r>
      <w:r>
        <w:rPr>
          <w:rFonts w:ascii="Times New Roman"/>
          <w:b/>
          <w:i w:val="false"/>
          <w:color w:val="000000"/>
          <w:sz w:val="24"/>
          <w:lang w:val="pl-PL"/>
        </w:rPr>
        <w:t xml:space="preserve"> [Likwidacja związku]</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Związek podlega likwidacji na zasadach i w trybie określonych w statucie.</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Po zakończeniu likwidacji związek przekazuje wojewodzie informację o zakończeniu likwidacji oraz wniosek o wykreślenie związku z rejestru, o którym mowa w art. 68 ust. 1.</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Informacja o wykreśleniu związku z rejestru, o którym mowa w art. 68 ust. 1, podlega ogłoszeniu w wojewódzkim dzienniku urzędowym.</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68. </w:t>
      </w:r>
      <w:r>
        <w:rPr>
          <w:rFonts w:ascii="Times New Roman"/>
          <w:b/>
          <w:i w:val="false"/>
          <w:color w:val="000000"/>
          <w:sz w:val="24"/>
          <w:lang w:val="pl-PL"/>
        </w:rPr>
        <w:t xml:space="preserve"> [Rejestracja związku międzygminnego]</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Rejestr związków prowadzi minister właściwy do spraw administracji publicznej.</w:t>
      </w:r>
    </w:p>
    <w:p>
      <w:pPr>
        <w:spacing w:before="26" w:after="0"/>
        <w:ind w:left="0"/>
        <w:jc w:val="left"/>
        <w:textAlignment w:val="auto"/>
      </w:pPr>
      <w:r>
        <w:rPr>
          <w:rFonts w:ascii="Times New Roman"/>
          <w:b w:val="false"/>
          <w:i w:val="false"/>
          <w:color w:val="000000"/>
          <w:sz w:val="24"/>
          <w:lang w:val="pl-PL"/>
        </w:rPr>
        <w:t>1a. </w:t>
      </w:r>
      <w:r>
        <w:rPr>
          <w:rFonts w:ascii="Times New Roman"/>
          <w:b w:val="false"/>
          <w:i w:val="false"/>
          <w:color w:val="000000"/>
          <w:sz w:val="24"/>
          <w:lang w:val="pl-PL"/>
        </w:rPr>
        <w:t>Wpisu w rejestrze związków międzygminnych dokonuje się na podstawie zgłoszenia wojewody.</w:t>
      </w:r>
    </w:p>
    <w:p>
      <w:pPr>
        <w:spacing w:before="26" w:after="0"/>
        <w:ind w:left="0"/>
        <w:jc w:val="left"/>
        <w:textAlignment w:val="auto"/>
      </w:pPr>
      <w:r>
        <w:rPr>
          <w:rFonts w:ascii="Times New Roman"/>
          <w:b w:val="false"/>
          <w:i w:val="false"/>
          <w:color w:val="000000"/>
          <w:sz w:val="24"/>
          <w:lang w:val="pl-PL"/>
        </w:rPr>
        <w:t>1b. </w:t>
      </w:r>
      <w:r>
        <w:rPr>
          <w:rFonts w:ascii="Times New Roman"/>
          <w:b w:val="false"/>
          <w:i w:val="false"/>
          <w:color w:val="000000"/>
          <w:sz w:val="24"/>
          <w:lang w:val="pl-PL"/>
        </w:rPr>
        <w:t>Zgłoszenie, o którym mowa w ust. 1a, może dotyczyć:</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rejestracji związku międzygminnego;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zmiany statutu związku międzygminnego;</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wykreślenia związku międzygminnego z rejestru związków międzygminnych.</w:t>
      </w:r>
    </w:p>
    <w:p>
      <w:pPr>
        <w:spacing w:before="26" w:after="0"/>
        <w:ind w:left="0"/>
        <w:jc w:val="left"/>
        <w:textAlignment w:val="auto"/>
      </w:pPr>
      <w:r>
        <w:rPr>
          <w:rFonts w:ascii="Times New Roman"/>
          <w:b w:val="false"/>
          <w:i w:val="false"/>
          <w:color w:val="000000"/>
          <w:sz w:val="24"/>
          <w:lang w:val="pl-PL"/>
        </w:rPr>
        <w:t>1c. </w:t>
      </w:r>
      <w:r>
        <w:rPr>
          <w:rFonts w:ascii="Times New Roman"/>
          <w:b w:val="false"/>
          <w:i w:val="false"/>
          <w:color w:val="000000"/>
          <w:sz w:val="24"/>
          <w:lang w:val="pl-PL"/>
        </w:rPr>
        <w:t>Zgłoszenie, o którym mowa w ust. 1a, zawiera oświadczenie o zgodności z prawem uchwał stanowiących podstawę do dokonania zgłoszenia.</w:t>
      </w:r>
    </w:p>
    <w:p>
      <w:pPr>
        <w:spacing w:before="26" w:after="0"/>
        <w:ind w:left="0"/>
        <w:jc w:val="left"/>
        <w:textAlignment w:val="auto"/>
      </w:pPr>
      <w:r>
        <w:rPr>
          <w:rFonts w:ascii="Times New Roman"/>
          <w:b w:val="false"/>
          <w:i w:val="false"/>
          <w:color w:val="000000"/>
          <w:sz w:val="24"/>
          <w:lang w:val="pl-PL"/>
        </w:rPr>
        <w:t>1d. </w:t>
      </w:r>
      <w:r>
        <w:rPr>
          <w:rFonts w:ascii="Times New Roman"/>
          <w:b w:val="false"/>
          <w:i w:val="false"/>
          <w:color w:val="000000"/>
          <w:sz w:val="24"/>
          <w:lang w:val="pl-PL"/>
        </w:rPr>
        <w:t>Zgłoszenie, o którym mowa w ust. 1a, opatruje się kwalifikowanym podpisem elektronicznym.</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Minister właściwy do spraw administracji publicznej określi, w drodze rozporządzenia: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tryb postępowania w sprawach:</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rejestracji związku międzygminnego,</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rejestracji zmiany statutu związku międzygminnego,</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wykreślenia związku międzygminnego z rejestru związków międzygminnych,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wzór zgłoszenia w sprawie rejestracji związku międzygminnego,</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wzór zgłoszenia w sprawie zmiany statutu związku międzygminnego,</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wzór zgłoszenia w sprawie wykreślenia związku międzygminnego z rejestru związków międzygminnych,</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dokumentację niezbędną do sporządzenia zgłoszeń, o których mowa w pkt 2-4,</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sposób prowadzenia rejestru związków międzygminnych, w tym sposób dokonywania wpisów w tym rejestrze,</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zakres danych podlegających wpisowi do rejestru związków międzygminnych,</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tryb ogłaszania statutu związku międzygminnego, zmiany tego statutu oraz informacji o wykreśleniu związku międzygminnego z rejestru związków międzygminnych</w:t>
      </w:r>
    </w:p>
    <w:p>
      <w:pPr>
        <w:spacing w:before="25" w:after="0"/>
        <w:ind w:left="0"/>
        <w:jc w:val="both"/>
        <w:textAlignment w:val="auto"/>
      </w:pPr>
      <w:r>
        <w:rPr>
          <w:rFonts w:ascii="Times New Roman"/>
          <w:b w:val="false"/>
          <w:i w:val="false"/>
          <w:color w:val="000000"/>
          <w:sz w:val="24"/>
          <w:lang w:val="pl-PL"/>
        </w:rPr>
        <w:t>- mając na uwadze konieczność zapewnienia sprawności postępowania w sprawach dokonywania wpisów w rejestrze związków międzygminnych oraz ogłaszania aktów i informacji, o których mowa w pkt 8, jednolitości zgłoszeń oraz uwzględniając, że rejestr związków międzygminnych powinien zawierać w szczególności nazwę związku międzygminnego i jego siedzibę, oznaczenie gmin uczestniczących w związku oraz wskazanie zadań związku.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69. </w:t>
      </w:r>
      <w:r>
        <w:rPr>
          <w:rFonts w:ascii="Times New Roman"/>
          <w:b/>
          <w:i w:val="false"/>
          <w:color w:val="000000"/>
          <w:sz w:val="24"/>
          <w:lang w:val="pl-PL"/>
        </w:rPr>
        <w:t xml:space="preserve"> [Zgromadzenie związku międzygminnego]</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Organem stanowiącym i kontrolnym związku jest zgromadzenie związku, zwane dalej zgromadzeniem.</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 zakresie zadań zleconych związkowi zgromadzenie wykonuje kompetencje przysługujące radzie gminy.</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Do zgromadzenia związku stosuje się odpowiednio przepisy dotyczące rady gminy.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70. </w:t>
      </w:r>
      <w:r>
        <w:rPr>
          <w:rFonts w:ascii="Times New Roman"/>
          <w:b/>
          <w:i w:val="false"/>
          <w:color w:val="000000"/>
          <w:sz w:val="24"/>
          <w:lang w:val="pl-PL"/>
        </w:rPr>
        <w:t xml:space="preserve"> [Skład zgromadzenia. Przedstawiciele gminy]</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W skład zgromadzenia wchodzą wójtowie gmin uczestniczących w związku.</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Na wniosek wójta rada gminy może powierzyć reprezentowanie gminy w zgromadzeniu zastępcy wójta albo radnemu.</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Statut może przyznawać określonym gminom więcej niż jeden głos w zgromadzeniu. Dodatkowych przedstawicieli wyznacza zainteresowana rada gminy.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71. </w:t>
      </w:r>
      <w:r>
        <w:rPr>
          <w:rFonts w:ascii="Times New Roman"/>
          <w:b/>
          <w:i w:val="false"/>
          <w:color w:val="000000"/>
          <w:sz w:val="24"/>
          <w:lang w:val="pl-PL"/>
        </w:rPr>
        <w:t xml:space="preserve"> [Podejmowanie uchwał przez zgromadzenie]</w:t>
      </w:r>
    </w:p>
    <w:p>
      <w:pPr>
        <w:spacing w:after="0"/>
        <w:ind w:left="0"/>
        <w:jc w:val="left"/>
        <w:textAlignment w:val="auto"/>
      </w:pPr>
      <w:r>
        <w:rPr>
          <w:rFonts w:ascii="Times New Roman"/>
          <w:b w:val="false"/>
          <w:i w:val="false"/>
          <w:color w:val="000000"/>
          <w:sz w:val="24"/>
          <w:lang w:val="pl-PL"/>
        </w:rPr>
        <w:t>Uchwały zgromadzenia są podejmowane bezwzględną większością głosów statutowej liczby członków zgromadzenia.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72. </w:t>
      </w:r>
      <w:r>
        <w:rPr>
          <w:rFonts w:ascii="Times New Roman"/>
          <w:b/>
          <w:i w:val="false"/>
          <w:color w:val="000000"/>
          <w:sz w:val="24"/>
          <w:lang w:val="pl-PL"/>
        </w:rPr>
        <w:t xml:space="preserve"> [Sprzeciw od uchwały zgromadzenia]</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Członek zgromadzenia może wnieść pisemny sprzeciw w stosunku do uchwały zgromadzenia w ciągu 7 dni od dnia jej podjęcia.</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Wniesienie sprzeciwu wstrzymuje wykonanie uchwały i wymaga ponownego rozpatrzenia sprawy.</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Sprzeciw nie może być zgłoszony do uchwały podjętej w wyniku ponownego rozpatrzenia sprawy.</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Przepisów ust. 1-3 nie stosuje się do związków międzygminnych utworzonych na podstawie art. 64 ust. 4.</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73. </w:t>
      </w:r>
      <w:r>
        <w:rPr>
          <w:rFonts w:ascii="Times New Roman"/>
          <w:b/>
          <w:i w:val="false"/>
          <w:color w:val="000000"/>
          <w:sz w:val="24"/>
          <w:lang w:val="pl-PL"/>
        </w:rPr>
        <w:t xml:space="preserve"> [Zarząd związku jako organ wykonawczy]</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Organem wykonawczym związku jest zarząd.</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Zarząd związku jest powoływany i odwoływany przez zgromadzenie spośród jego członków.</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O ile statut tak stanowi, dopuszczalny jest wybór członków zarządu spoza członków zgromadzenia w liczbie nieprzekraczającej 1/3 składu zarządu związku.</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73a. </w:t>
      </w:r>
      <w:r>
        <w:rPr>
          <w:rFonts w:ascii="Times New Roman"/>
          <w:b/>
          <w:i w:val="false"/>
          <w:color w:val="000000"/>
          <w:sz w:val="24"/>
          <w:lang w:val="pl-PL"/>
        </w:rPr>
        <w:t xml:space="preserve"> [Gospodarka finansowa związku międzygminnego]</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Do gospodarki finansowej związku międzygminnego stosuje się odpowiednio </w:t>
      </w:r>
      <w:r>
        <w:rPr>
          <w:rFonts w:ascii="Times New Roman"/>
          <w:b w:val="false"/>
          <w:i w:val="false"/>
          <w:color w:val="1b1b1b"/>
          <w:sz w:val="24"/>
          <w:lang w:val="pl-PL"/>
        </w:rPr>
        <w:t>przepisy</w:t>
      </w:r>
      <w:r>
        <w:rPr>
          <w:rFonts w:ascii="Times New Roman"/>
          <w:b w:val="false"/>
          <w:i w:val="false"/>
          <w:color w:val="000000"/>
          <w:sz w:val="24"/>
          <w:lang w:val="pl-PL"/>
        </w:rPr>
        <w:t xml:space="preserve"> o gospodarce finansowej gmin.</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Plan finansowy związku uchwala zgromadzenie związku.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73b. </w:t>
      </w:r>
      <w:r>
        <w:rPr>
          <w:rFonts w:ascii="Times New Roman"/>
          <w:b/>
          <w:i w:val="false"/>
          <w:color w:val="000000"/>
          <w:sz w:val="24"/>
          <w:lang w:val="pl-PL"/>
        </w:rPr>
        <w:t xml:space="preserve"> [Przekształcenie związku międzygminnego w związek powiatowo-gminny]</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Do związku międzygminnego może przystąpić powiat. W takim przypadku następuje przekształcenie związku międzygminnego w związek powiatowo-gminny, o którym mowa w </w:t>
      </w:r>
      <w:r>
        <w:rPr>
          <w:rFonts w:ascii="Times New Roman"/>
          <w:b w:val="false"/>
          <w:i w:val="false"/>
          <w:color w:val="1b1b1b"/>
          <w:sz w:val="24"/>
          <w:lang w:val="pl-PL"/>
        </w:rPr>
        <w:t>art. 72a ust. 1</w:t>
      </w:r>
      <w:r>
        <w:rPr>
          <w:rFonts w:ascii="Times New Roman"/>
          <w:b w:val="false"/>
          <w:i w:val="false"/>
          <w:color w:val="000000"/>
          <w:sz w:val="24"/>
          <w:lang w:val="pl-PL"/>
        </w:rPr>
        <w:t xml:space="preserve"> ustawy z dnia 5 czerwca 1998 r. o samorządzie powiatowym.</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Do przekształcenia, o którym mowa w ust. 1, przepisy </w:t>
      </w:r>
      <w:r>
        <w:rPr>
          <w:rFonts w:ascii="Times New Roman"/>
          <w:b w:val="false"/>
          <w:i w:val="false"/>
          <w:color w:val="1b1b1b"/>
          <w:sz w:val="24"/>
          <w:lang w:val="pl-PL"/>
        </w:rPr>
        <w:t>art. 72c</w:t>
      </w:r>
      <w:r>
        <w:rPr>
          <w:rFonts w:ascii="Times New Roman"/>
          <w:b w:val="false"/>
          <w:i w:val="false"/>
          <w:color w:val="000000"/>
          <w:sz w:val="24"/>
          <w:lang w:val="pl-PL"/>
        </w:rPr>
        <w:t xml:space="preserve"> ustawy z dnia 5 czerwca 1998 r. o samorządzie powiatowym stosuje się odpowiednio.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74. </w:t>
      </w:r>
      <w:r>
        <w:rPr>
          <w:rFonts w:ascii="Times New Roman"/>
          <w:b/>
          <w:i w:val="false"/>
          <w:color w:val="000000"/>
          <w:sz w:val="24"/>
          <w:lang w:val="pl-PL"/>
        </w:rPr>
        <w:t xml:space="preserve"> [Porozumienia międzygminne]</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Gminy mogą zawierać porozumienia międzygminne w sprawie powierzenia jednej z nich określonych przez nie zadań publicznych.</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Gmina wykonująca zadania publiczne objęte porozumieniem przejmuje prawa i obowiązki pozostałych gmin, związane z powierzonymi jej zadaniami, a gminy te mają obowiązek udziału w kosztach realizacji powierzonego zadania.</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Stroną porozumienia międzygminnego, o którym mowa w art. 10g ust. 4, może być również powiat.</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75. </w:t>
      </w:r>
    </w:p>
    <w:p>
      <w:pPr>
        <w:spacing w:after="0"/>
        <w:ind w:left="0"/>
        <w:jc w:val="left"/>
        <w:textAlignment w:val="auto"/>
      </w:pPr>
      <w:r>
        <w:rPr>
          <w:rFonts w:ascii="Times New Roman"/>
          <w:b w:val="false"/>
          <w:i w:val="false"/>
          <w:color w:val="000000"/>
          <w:sz w:val="24"/>
          <w:lang w:val="pl-PL"/>
        </w:rPr>
        <w:t>(uchylony).</w:t>
      </w:r>
    </w:p>
    <w:p>
      <w:pPr>
        <w:spacing w:after="0"/>
        <w:ind w:left="0"/>
        <w:jc w:val="left"/>
        <w:textAlignment w:val="auto"/>
      </w:pPr>
    </w:p>
    <w:p>
      <w:pPr>
        <w:spacing w:before="89" w:after="0"/>
        <w:ind w:left="0"/>
        <w:jc w:val="center"/>
        <w:textAlignment w:val="auto"/>
      </w:pPr>
      <w:r>
        <w:rPr>
          <w:rFonts w:ascii="Times New Roman"/>
          <w:b/>
          <w:i w:val="false"/>
          <w:color w:val="000000"/>
          <w:sz w:val="24"/>
          <w:lang w:val="pl-PL"/>
        </w:rPr>
        <w:t>Rozdział  8</w:t>
      </w:r>
    </w:p>
    <w:p>
      <w:pPr>
        <w:spacing w:before="25" w:after="0"/>
        <w:ind w:left="0"/>
        <w:jc w:val="center"/>
        <w:textAlignment w:val="auto"/>
      </w:pPr>
      <w:r>
        <w:rPr>
          <w:rFonts w:ascii="Times New Roman"/>
          <w:b/>
          <w:i w:val="false"/>
          <w:color w:val="000000"/>
          <w:sz w:val="24"/>
          <w:lang w:val="pl-PL"/>
        </w:rPr>
        <w:t>(uchylony).</w:t>
      </w:r>
    </w:p>
    <w:p>
      <w:pPr>
        <w:spacing w:after="0"/>
        <w:ind w:left="0"/>
        <w:jc w:val="left"/>
        <w:textAlignment w:val="auto"/>
      </w:pPr>
    </w:p>
    <w:p>
      <w:pPr>
        <w:spacing w:before="89" w:after="0"/>
        <w:ind w:left="0"/>
        <w:jc w:val="center"/>
        <w:textAlignment w:val="auto"/>
      </w:pPr>
      <w:r>
        <w:rPr>
          <w:rFonts w:ascii="Times New Roman"/>
          <w:b/>
          <w:i w:val="false"/>
          <w:color w:val="000000"/>
          <w:sz w:val="24"/>
          <w:lang w:val="pl-PL"/>
        </w:rPr>
        <w:t>Rozdział  9</w:t>
      </w:r>
    </w:p>
    <w:p>
      <w:pPr>
        <w:spacing w:before="25" w:after="0"/>
        <w:ind w:left="0"/>
        <w:jc w:val="center"/>
        <w:textAlignment w:val="auto"/>
      </w:pPr>
      <w:r>
        <w:rPr>
          <w:rFonts w:ascii="Times New Roman"/>
          <w:b/>
          <w:i w:val="false"/>
          <w:color w:val="000000"/>
          <w:sz w:val="24"/>
          <w:lang w:val="pl-PL"/>
        </w:rPr>
        <w:t>Stowarzyszenia gmin</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84. </w:t>
      </w:r>
      <w:r>
        <w:rPr>
          <w:rFonts w:ascii="Times New Roman"/>
          <w:b/>
          <w:i w:val="false"/>
          <w:color w:val="000000"/>
          <w:sz w:val="24"/>
          <w:lang w:val="pl-PL"/>
        </w:rPr>
        <w:t xml:space="preserve"> [Utworzenie i statut stowarzyszeń jednostek samorządu terytorialnego]</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W celu wspierania idei samorządu terytorialnego oraz obrony wspólnych interesów, gminy mogą tworzyć stowarzyszenia, w tym również z powiatami i województwami.</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Organizację, zadania oraz tryb pracy stowarzyszenia określa jego statut.</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 xml:space="preserve">Do stowarzyszeń gmin stosuje się odpowiednio przepisy </w:t>
      </w:r>
      <w:r>
        <w:rPr>
          <w:rFonts w:ascii="Times New Roman"/>
          <w:b w:val="false"/>
          <w:i w:val="false"/>
          <w:color w:val="1b1b1b"/>
          <w:sz w:val="24"/>
          <w:lang w:val="pl-PL"/>
        </w:rPr>
        <w:t>Prawa o stowarzyszeniach</w:t>
      </w:r>
      <w:r>
        <w:rPr>
          <w:rFonts w:ascii="Times New Roman"/>
          <w:b w:val="false"/>
          <w:i w:val="false"/>
          <w:color w:val="000000"/>
          <w:sz w:val="24"/>
          <w:lang w:val="pl-PL"/>
        </w:rPr>
        <w:t>, z tym że dla założenia stowarzyszenia wymaganych jest co najmniej 3 założycieli.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84a. </w:t>
      </w:r>
      <w:r>
        <w:rPr>
          <w:rFonts w:ascii="Times New Roman"/>
          <w:b/>
          <w:i w:val="false"/>
          <w:color w:val="000000"/>
          <w:sz w:val="24"/>
          <w:lang w:val="pl-PL"/>
        </w:rPr>
        <w:t xml:space="preserve"> [Przystępowanie gmin do międzynarodowych zrzeszeń społeczności lokalnych i regionalnych]</w:t>
      </w:r>
    </w:p>
    <w:p>
      <w:pPr>
        <w:spacing w:after="0"/>
        <w:ind w:left="0"/>
        <w:jc w:val="left"/>
        <w:textAlignment w:val="auto"/>
      </w:pPr>
      <w:r>
        <w:rPr>
          <w:rFonts w:ascii="Times New Roman"/>
          <w:b w:val="false"/>
          <w:i w:val="false"/>
          <w:color w:val="000000"/>
          <w:sz w:val="24"/>
          <w:lang w:val="pl-PL"/>
        </w:rPr>
        <w:t xml:space="preserve">Zasady przystępowania gminy do międzynarodowych zrzeszeń społeczności lokalnych i regionalnych określają odrębne </w:t>
      </w:r>
      <w:r>
        <w:rPr>
          <w:rFonts w:ascii="Times New Roman"/>
          <w:b w:val="false"/>
          <w:i w:val="false"/>
          <w:color w:val="1b1b1b"/>
          <w:sz w:val="24"/>
          <w:lang w:val="pl-PL"/>
        </w:rPr>
        <w:t>przepisy</w:t>
      </w:r>
      <w:r>
        <w:rPr>
          <w:rFonts w:ascii="Times New Roman"/>
          <w:b w:val="false"/>
          <w:i w:val="false"/>
          <w:color w:val="000000"/>
          <w:sz w:val="24"/>
          <w:lang w:val="pl-PL"/>
        </w:rPr>
        <w:t>.</w:t>
      </w:r>
    </w:p>
    <w:p>
      <w:pPr>
        <w:spacing w:after="0"/>
        <w:ind w:left="0"/>
        <w:jc w:val="left"/>
        <w:textAlignment w:val="auto"/>
      </w:pPr>
    </w:p>
    <w:p>
      <w:pPr>
        <w:spacing w:before="89" w:after="0"/>
        <w:ind w:left="0"/>
        <w:jc w:val="center"/>
        <w:textAlignment w:val="auto"/>
      </w:pPr>
      <w:r>
        <w:rPr>
          <w:rFonts w:ascii="Times New Roman"/>
          <w:b/>
          <w:i w:val="false"/>
          <w:color w:val="000000"/>
          <w:sz w:val="24"/>
          <w:lang w:val="pl-PL"/>
        </w:rPr>
        <w:t>Rozdział  10</w:t>
      </w:r>
    </w:p>
    <w:p>
      <w:pPr>
        <w:spacing w:before="25" w:after="0"/>
        <w:ind w:left="0"/>
        <w:jc w:val="center"/>
        <w:textAlignment w:val="auto"/>
      </w:pPr>
      <w:r>
        <w:rPr>
          <w:rFonts w:ascii="Times New Roman"/>
          <w:b/>
          <w:i w:val="false"/>
          <w:color w:val="000000"/>
          <w:sz w:val="24"/>
          <w:lang w:val="pl-PL"/>
        </w:rPr>
        <w:t>Nadzór nad działalnością gminną</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85. </w:t>
      </w:r>
      <w:r>
        <w:rPr>
          <w:rFonts w:ascii="Times New Roman"/>
          <w:b/>
          <w:i w:val="false"/>
          <w:color w:val="000000"/>
          <w:sz w:val="24"/>
          <w:lang w:val="pl-PL"/>
        </w:rPr>
        <w:t xml:space="preserve"> [Kryterium nadzoru]</w:t>
      </w:r>
    </w:p>
    <w:p>
      <w:pPr>
        <w:spacing w:after="0"/>
        <w:ind w:left="0"/>
        <w:jc w:val="left"/>
        <w:textAlignment w:val="auto"/>
      </w:pPr>
      <w:r>
        <w:rPr>
          <w:rFonts w:ascii="Times New Roman"/>
          <w:b w:val="false"/>
          <w:i w:val="false"/>
          <w:color w:val="000000"/>
          <w:sz w:val="24"/>
          <w:lang w:val="pl-PL"/>
        </w:rPr>
        <w:t>Nadzór nad działalnością gminną sprawowany jest na podstawie kryterium zgodności z prawem.</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86. </w:t>
      </w:r>
      <w:r>
        <w:rPr>
          <w:rFonts w:ascii="Times New Roman"/>
          <w:b/>
          <w:i w:val="false"/>
          <w:color w:val="000000"/>
          <w:sz w:val="24"/>
          <w:lang w:val="pl-PL"/>
        </w:rPr>
        <w:t xml:space="preserve"> [Właściwość organów nadzoru]</w:t>
      </w:r>
    </w:p>
    <w:p>
      <w:pPr>
        <w:spacing w:after="0"/>
        <w:ind w:left="0"/>
        <w:jc w:val="left"/>
        <w:textAlignment w:val="auto"/>
      </w:pPr>
      <w:r>
        <w:rPr>
          <w:rFonts w:ascii="Times New Roman"/>
          <w:b w:val="false"/>
          <w:i w:val="false"/>
          <w:color w:val="000000"/>
          <w:sz w:val="24"/>
          <w:lang w:val="pl-PL"/>
        </w:rPr>
        <w:t>Organami nadzoru są Prezes Rady Ministrów i wojewoda, a w zakresie spraw finansowych - regionalna izba obrachunkowa.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87. </w:t>
      </w:r>
      <w:r>
        <w:rPr>
          <w:rFonts w:ascii="Times New Roman"/>
          <w:b/>
          <w:i w:val="false"/>
          <w:color w:val="000000"/>
          <w:sz w:val="24"/>
          <w:lang w:val="pl-PL"/>
        </w:rPr>
        <w:t xml:space="preserve"> [Zakres nadzoru]</w:t>
      </w:r>
    </w:p>
    <w:p>
      <w:pPr>
        <w:spacing w:after="0"/>
        <w:ind w:left="0"/>
        <w:jc w:val="left"/>
        <w:textAlignment w:val="auto"/>
      </w:pPr>
      <w:r>
        <w:rPr>
          <w:rFonts w:ascii="Times New Roman"/>
          <w:b w:val="false"/>
          <w:i w:val="false"/>
          <w:color w:val="000000"/>
          <w:sz w:val="24"/>
          <w:lang w:val="pl-PL"/>
        </w:rPr>
        <w:t xml:space="preserve">Organy nadzoru mogą wkraczać w działalność gminną tylko w przypadkach określonych </w:t>
      </w:r>
      <w:r>
        <w:rPr>
          <w:rFonts w:ascii="Times New Roman"/>
          <w:b w:val="false"/>
          <w:i w:val="false"/>
          <w:color w:val="1b1b1b"/>
          <w:sz w:val="24"/>
          <w:lang w:val="pl-PL"/>
        </w:rPr>
        <w:t>ustawami</w:t>
      </w:r>
      <w:r>
        <w:rPr>
          <w:rFonts w:ascii="Times New Roman"/>
          <w:b w:val="false"/>
          <w:i w:val="false"/>
          <w:color w:val="000000"/>
          <w:sz w:val="24"/>
          <w:lang w:val="pl-PL"/>
        </w:rPr>
        <w:t>.</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88. </w:t>
      </w:r>
      <w:r>
        <w:rPr>
          <w:rFonts w:ascii="Times New Roman"/>
          <w:b/>
          <w:i w:val="false"/>
          <w:color w:val="000000"/>
          <w:sz w:val="24"/>
          <w:lang w:val="pl-PL"/>
        </w:rPr>
        <w:t xml:space="preserve"> [Informacyjne uprawnienia organów nadzoru]</w:t>
      </w:r>
    </w:p>
    <w:p>
      <w:pPr>
        <w:spacing w:after="0"/>
        <w:ind w:left="0"/>
        <w:jc w:val="left"/>
        <w:textAlignment w:val="auto"/>
      </w:pPr>
      <w:r>
        <w:rPr>
          <w:rFonts w:ascii="Times New Roman"/>
          <w:b w:val="false"/>
          <w:i w:val="false"/>
          <w:color w:val="000000"/>
          <w:sz w:val="24"/>
          <w:lang w:val="pl-PL"/>
        </w:rPr>
        <w:t>Organy nadzoru mają prawo żądania informacji i danych, dotyczących organizacji i funkcjonowania gminy, niezbędnych do wykonywania przysługujących im uprawnień nadzorczych.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89. </w:t>
      </w:r>
      <w:r>
        <w:rPr>
          <w:rFonts w:ascii="Times New Roman"/>
          <w:b/>
          <w:i w:val="false"/>
          <w:color w:val="000000"/>
          <w:sz w:val="24"/>
          <w:lang w:val="pl-PL"/>
        </w:rPr>
        <w:t xml:space="preserve"> [Zatwierdzanie, uzgadnianie lub opiniowanie rozstrzygnięć organu gminy przez inny organ]</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Jeżeli prawo uzależnia ważność rozstrzygnięcia organu gminy od jego zatwierdzenia, uzgodnienia lub zaopiniowania przez inny organ, zajęcie stanowiska przez ten organ powinno nastąpić nie później niż w ciągu 14 dni od dnia doręczenia tego rozstrzygnięcia lub jego projektu, z zastrzeżeniem ust. 1a.</w:t>
      </w:r>
    </w:p>
    <w:p>
      <w:pPr>
        <w:spacing w:before="26" w:after="0"/>
        <w:ind w:left="0"/>
        <w:jc w:val="left"/>
        <w:textAlignment w:val="auto"/>
      </w:pPr>
      <w:r>
        <w:rPr>
          <w:rFonts w:ascii="Times New Roman"/>
          <w:b w:val="false"/>
          <w:i w:val="false"/>
          <w:color w:val="000000"/>
          <w:sz w:val="24"/>
          <w:lang w:val="pl-PL"/>
        </w:rPr>
        <w:t>1a. </w:t>
      </w:r>
      <w:r>
        <w:rPr>
          <w:rFonts w:ascii="Times New Roman"/>
          <w:b w:val="false"/>
          <w:i w:val="false"/>
          <w:color w:val="000000"/>
          <w:sz w:val="24"/>
          <w:lang w:val="pl-PL"/>
        </w:rPr>
        <w:t>Termin, o którym mowa w ust. 1, wynosi 30 dni, jeżeli zatwierdzenie, uzgodnienie lub zaopiniowanie wymagane jest od organu stanowiącego jednostki samorządu terytorialnego.</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Jeżeli organ, o którym mowa w ust. 1 lub 1a, nie zajmie stanowiska w sprawie, rozstrzygnięcie uważa się za przyjęte w brzmieniu przedłożonym przez gminę, z upływem terminu określonego w ust. 1 lub 1a.</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Do zatwierdzania, uzgadniania lub opiniowania przez organy gminy rozstrzygnięć innych organów przepisy ust. 1, 1a i 2 stosuje się odpowiednio.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90. </w:t>
      </w:r>
      <w:r>
        <w:rPr>
          <w:rFonts w:ascii="Times New Roman"/>
          <w:b/>
          <w:i w:val="false"/>
          <w:color w:val="000000"/>
          <w:sz w:val="24"/>
          <w:lang w:val="pl-PL"/>
        </w:rPr>
        <w:t xml:space="preserve"> [Wymóg przedłożenia uchwał i zarządzeń organom nadzoru]</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Wójt obowiązany jest do przedłożenia wojewodzie uchwał rady gminy w ciągu 7 dni od dnia ich podjęcia. Akty ustanawiające przepisy porządkowe wójt przekazuje w ciągu 2 dni od ich ustanowienia.</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Wójt przedkłada regionalnej izbie obrachunkowej, na zasadach określonych w ust. 1, uchwałę budżetową, uchwałę w sprawie absolutorium oraz inne uchwały rady gminy i zarządzenia wójta objęte zakresem nadzoru regionalnej izby obrachunkowej.</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91. </w:t>
      </w:r>
      <w:r>
        <w:rPr>
          <w:rFonts w:ascii="Times New Roman"/>
          <w:b/>
          <w:i w:val="false"/>
          <w:color w:val="000000"/>
          <w:sz w:val="24"/>
          <w:lang w:val="pl-PL"/>
        </w:rPr>
        <w:t xml:space="preserve"> [Nieważność aktu prawa miejscowego. Rozstrzygnięcie nadzorcze]</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Uchwała lub zarządzenie organu gminy sprzeczne z prawem są nieważne. O nieważności uchwały lub zarządzenia w całości lub w części orzeka organ nadzoru w terminie nie dłuższym niż 30 dni od dnia doręczenia uchwały lub zarządzenia, w trybie określonym w art. 90.</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Organ nadzoru, wszczynając postępowanie w sprawie stwierdzenia nieważności uchwały lub zarządzenia albo w toku tego postępowania, może wstrzymać ich wykonanie.</w:t>
      </w:r>
    </w:p>
    <w:p>
      <w:pPr>
        <w:spacing w:before="26" w:after="0"/>
        <w:ind w:left="0"/>
        <w:jc w:val="left"/>
        <w:textAlignment w:val="auto"/>
      </w:pPr>
      <w:r>
        <w:rPr>
          <w:rFonts w:ascii="Times New Roman"/>
          <w:b w:val="false"/>
          <w:i w:val="false"/>
          <w:color w:val="000000"/>
          <w:sz w:val="24"/>
          <w:lang w:val="pl-PL"/>
        </w:rPr>
        <w:t>2a. </w:t>
      </w:r>
      <w:r>
        <w:rPr>
          <w:rFonts w:ascii="Times New Roman"/>
          <w:b w:val="false"/>
          <w:i w:val="false"/>
          <w:color w:val="000000"/>
          <w:sz w:val="24"/>
          <w:lang w:val="pl-PL"/>
        </w:rPr>
        <w:t>Przepisu ust. 2 nie stosuje się do uchwały lub zarządzenia o zaskarżeniu rozstrzygnięcia nadzorczego do sądu administracyjnego.</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Rozstrzygnięcie nadzorcze powinno zawierać uzasadnienie faktyczne i prawne oraz pouczenie o dopuszczalności wniesienia skargi do sądu administracyjnego.</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W przypadku nieistotnego naruszenia prawa organ nadzoru nie stwierdza nieważności uchwały lub zarządzenia, ograniczając się do wskazania, iż uchwałę lub zarządzenie wydano z naruszeniem prawa.</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 xml:space="preserve">Przepisy </w:t>
      </w:r>
      <w:r>
        <w:rPr>
          <w:rFonts w:ascii="Times New Roman"/>
          <w:b w:val="false"/>
          <w:i w:val="false"/>
          <w:color w:val="1b1b1b"/>
          <w:sz w:val="24"/>
          <w:lang w:val="pl-PL"/>
        </w:rPr>
        <w:t>Kodeksu postępowania administracyjnego</w:t>
      </w:r>
      <w:r>
        <w:rPr>
          <w:rFonts w:ascii="Times New Roman"/>
          <w:b w:val="false"/>
          <w:i w:val="false"/>
          <w:color w:val="000000"/>
          <w:sz w:val="24"/>
          <w:lang w:val="pl-PL"/>
        </w:rPr>
        <w:t xml:space="preserve"> stosuje się odpowiednio.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92. </w:t>
      </w:r>
      <w:r>
        <w:rPr>
          <w:rFonts w:ascii="Times New Roman"/>
          <w:b/>
          <w:i w:val="false"/>
          <w:color w:val="000000"/>
          <w:sz w:val="24"/>
          <w:lang w:val="pl-PL"/>
        </w:rPr>
        <w:t xml:space="preserve"> [Wstrzymanie wykonania uchwały lub zarządzenia]</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Stwierdzenie przez organ nadzoru nieważności uchwały lub zarządzenia organu gminy wstrzymuje ich wykonanie z mocy prawa w zakresie objętym stwierdzeniem nieważności, z dniem doręczenia rozstrzygnięcia nadzorczego.</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Przepisu ust. 1 nie stosuje się do uchwały lub zarządzenia o zaskarżeniu rozstrzygnięcia nadzorczego do sądu administracyjnego.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92a. </w:t>
      </w:r>
      <w:r>
        <w:rPr>
          <w:rFonts w:ascii="Times New Roman"/>
          <w:b/>
          <w:i w:val="false"/>
          <w:color w:val="000000"/>
          <w:sz w:val="24"/>
          <w:lang w:val="pl-PL"/>
        </w:rPr>
        <w:t xml:space="preserve"> [Termin wyznaczenia rozprawy w sprawie skargi na rozstrzygnięcie nadzorcze; termin rozpatrzenia skargi na odwołanie wójta oraz na zawieszenie organów gminy]</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W przypadku złożenia przez organ gminy skargi na rozstrzygnięcie nadzorcze, sąd administracyjny wyznacza rozprawę nie później niż w ciągu 30 dni od dnia wpłynięcia skargi do sądu.</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 przypadku złożenia skargi na rozstrzygnięcie, o którym mowa w art. 96 ust. 2 i art. 97 ust. 1, sąd administracyjny rozpatruje tę skargę w terminie 30 dni. Skargę kasacyjną Naczelny Sąd Administracyjny rozpatruje w terminie 30 dni.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93. </w:t>
      </w:r>
      <w:r>
        <w:rPr>
          <w:rFonts w:ascii="Times New Roman"/>
          <w:b/>
          <w:i w:val="false"/>
          <w:color w:val="000000"/>
          <w:sz w:val="24"/>
          <w:lang w:val="pl-PL"/>
        </w:rPr>
        <w:t xml:space="preserve"> [Skarga organu nadzoru na uchwałę lub zarządzenie]</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Po upływie terminu wskazanego w art. 91 ust. 1 organ nadzoru nie może we własnym zakresie stwierdzić nieważności uchwały lub zarządzenia organu gminy. W tym przypadku organ nadzoru może zaskarżyć uchwałę lub zarządzenie do sądu administracyjnego.</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 przypadku, o którym mowa w ust. 1, wydanie postanowienia o wstrzymaniu wykonania uchwały lub zarządzenia należy do sądu.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94. </w:t>
      </w:r>
      <w:r>
        <w:rPr>
          <w:rFonts w:ascii="Times New Roman"/>
          <w:b/>
          <w:i w:val="false"/>
          <w:color w:val="000000"/>
          <w:sz w:val="24"/>
          <w:lang w:val="pl-PL"/>
        </w:rPr>
        <w:t xml:space="preserve"> [Stwierdzenie nieważności oraz niezgodności z prawem uchwały lub zarządzenia]</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Nie stwierdza się nieważności uchwały lub zarządzenia organu gminy po upływie jednego roku od dnia ich podjęcia, chyba że uchybiono obowiązkowi przedłożenia uchwały lub zarządzenia w terminie określonym w art. 90 ust. 1, albo jeżeli są one aktem prawa miejscowego.</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Jeżeli nie stwierdzono nieważności uchwały lub zarządzenia z powodu upływu terminu określonego w ust. 1, a istnieją przesłanki stwierdzenia nieważności, sąd administracyjny orzeka o ich niezgodności z prawem. Uchwała lub zarządzenie tracą moc prawną z dniem orzeczenia o ich niezgodności z prawem. Przepisy </w:t>
      </w:r>
      <w:r>
        <w:rPr>
          <w:rFonts w:ascii="Times New Roman"/>
          <w:b w:val="false"/>
          <w:i w:val="false"/>
          <w:color w:val="1b1b1b"/>
          <w:sz w:val="24"/>
          <w:lang w:val="pl-PL"/>
        </w:rPr>
        <w:t>Kodeksu postępowania administracyjnego</w:t>
      </w:r>
      <w:r>
        <w:rPr>
          <w:rFonts w:ascii="Times New Roman"/>
          <w:b w:val="false"/>
          <w:i w:val="false"/>
          <w:color w:val="000000"/>
          <w:sz w:val="24"/>
          <w:lang w:val="pl-PL"/>
        </w:rPr>
        <w:t xml:space="preserve"> co do skutków takiego orzeczenia stosuje się odpowiednio.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95.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96. </w:t>
      </w:r>
      <w:r>
        <w:rPr>
          <w:rFonts w:ascii="Times New Roman"/>
          <w:b/>
          <w:i w:val="false"/>
          <w:color w:val="000000"/>
          <w:sz w:val="24"/>
          <w:lang w:val="pl-PL"/>
        </w:rPr>
        <w:t xml:space="preserve"> [Rozwiązanie rady gminy. Odwołanie wójta. Wyznaczenie osoby pełniącej funkcje rady i wójta]</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W razie powtarzającego się naruszenia przez radę gminy </w:t>
      </w:r>
      <w:r>
        <w:rPr>
          <w:rFonts w:ascii="Times New Roman"/>
          <w:b w:val="false"/>
          <w:i w:val="false"/>
          <w:color w:val="1b1b1b"/>
          <w:sz w:val="24"/>
          <w:lang w:val="pl-PL"/>
        </w:rPr>
        <w:t>Konstytucji</w:t>
      </w:r>
      <w:r>
        <w:rPr>
          <w:rFonts w:ascii="Times New Roman"/>
          <w:b w:val="false"/>
          <w:i w:val="false"/>
          <w:color w:val="000000"/>
          <w:sz w:val="24"/>
          <w:lang w:val="pl-PL"/>
        </w:rPr>
        <w:t xml:space="preserve"> lub ustaw, Sejm, na wniosek Prezesa Rady Ministrów, może w drodze uchwały rozwiązać radę gminy. W przypadku rozwiązania rady gminy Prezes Rady Ministrów, na wniosek ministra właściwego do spraw administracji publicznej, wyznacza osobę, która do czasu wyboru rady gminy pełni jej funkcję.</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Jeżeli powtarzającego się naruszenia </w:t>
      </w:r>
      <w:r>
        <w:rPr>
          <w:rFonts w:ascii="Times New Roman"/>
          <w:b w:val="false"/>
          <w:i w:val="false"/>
          <w:color w:val="1b1b1b"/>
          <w:sz w:val="24"/>
          <w:lang w:val="pl-PL"/>
        </w:rPr>
        <w:t>Konstytucji</w:t>
      </w:r>
      <w:r>
        <w:rPr>
          <w:rFonts w:ascii="Times New Roman"/>
          <w:b w:val="false"/>
          <w:i w:val="false"/>
          <w:color w:val="000000"/>
          <w:sz w:val="24"/>
          <w:lang w:val="pl-PL"/>
        </w:rPr>
        <w:t xml:space="preserve"> lub ustaw dopuszcza się wójt, wojewoda wzywa wójta do zaprzestania naruszeń, a jeżeli wezwanie to nie odnosi skutku - występuje z wnioskiem do Prezesa Rady Ministrów o odwołanie wójta. W przypadku odwołania wójta Prezes Rady Ministrów, na wniosek ministra właściwego do spraw administracji publicznej, wyznacza osobę, która do czasu wyboru wójta pełni jego funkcję.</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97. </w:t>
      </w:r>
      <w:r>
        <w:rPr>
          <w:rFonts w:ascii="Times New Roman"/>
          <w:b/>
          <w:i w:val="false"/>
          <w:color w:val="000000"/>
          <w:sz w:val="24"/>
          <w:lang w:val="pl-PL"/>
        </w:rPr>
        <w:t xml:space="preserve"> [Zawieszenie organów gminy oraz ustanowienie zarządu komisarycznego]</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W razie nierokującego nadziei na szybką poprawę i przedłużającego się braku skuteczności w wykonywaniu zadań publicznych przez organy gminy, Prezes Rady Ministrów, na wniosek ministra właściwego do spraw administracji publicznej, może zawiesić organy gminy i ustanowić zarząd komisaryczny na okres do dwóch lat, nie dłużej jednak niż do wyboru rady oraz wójta na kolejną kadencję.</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Ustanowienie zarządu komisarycznego może nastąpić po uprzednim przedstawieniu zarzutów organom gminy i wezwaniu ich do niezwłocznego przedłożenia programu poprawy sytuacji gminy.</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Komisarza rządowego powołuje Prezes Rady Ministrów na wniosek wojewody, zgłoszony za pośrednictwem ministra właściwego do spraw administracji publicznej.</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Komisarz rządowy przejmuje wykonywanie zadań i kompetencji organów gminy z dniem powołania.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98. </w:t>
      </w:r>
      <w:r>
        <w:rPr>
          <w:rFonts w:ascii="Times New Roman"/>
          <w:b/>
          <w:i w:val="false"/>
          <w:color w:val="000000"/>
          <w:sz w:val="24"/>
          <w:lang w:val="pl-PL"/>
        </w:rPr>
        <w:t xml:space="preserve"> [Skarga na rozstrzygnięcie organu nadzorczego]</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Rozstrzygnięcia organu nadzorczego dotyczące gminy, w tym rozstrzygnięcia, o których mowa w art. 96 ust. 2 i art. 97 ust. 1, a także stanowisko zajęte w trybie art. 89, podlegają zaskarżeniu do sądu administracyjnego z powodu niezgodności z prawem w terminie 30 dni od dnia ich doręczenia.</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Przepis ust. 1 stosuje się odpowiednio do rozstrzygnięć dotyczących organów związków i porozumień międzygminnych.</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Do złożenia skargi uprawniona jest gmina lub związek międzygminny, których interes prawny, uprawnienie albo kompetencja zostały naruszone. Podstawą do wniesienia skargi jest uchwała lub zarządzenie organu, który podjął uchwałę lub zarządzenie albo którego dotyczy rozstrzygnięcie nadzorcze.</w:t>
      </w:r>
    </w:p>
    <w:p>
      <w:pPr>
        <w:spacing w:before="26" w:after="0"/>
        <w:ind w:left="0"/>
        <w:jc w:val="left"/>
        <w:textAlignment w:val="auto"/>
      </w:pPr>
      <w:r>
        <w:rPr>
          <w:rFonts w:ascii="Times New Roman"/>
          <w:b w:val="false"/>
          <w:i w:val="false"/>
          <w:color w:val="000000"/>
          <w:sz w:val="24"/>
          <w:lang w:val="pl-PL"/>
        </w:rPr>
        <w:t>3a. </w:t>
      </w:r>
      <w:r>
        <w:rPr>
          <w:rFonts w:ascii="Times New Roman"/>
          <w:b w:val="false"/>
          <w:i w:val="false"/>
          <w:color w:val="000000"/>
          <w:sz w:val="24"/>
          <w:lang w:val="pl-PL"/>
        </w:rPr>
        <w:t>Do złożenia skargi na rozstrzygnięcie organu nadzorczego, dotyczące uchwały rady gminy, doręczone po upływie kadencji rady, uprawniona jest rada gminy następnej kadencji w terminie 30 dni od dnia wyboru przewodniczącego rady.</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 xml:space="preserve">Do postępowania w sprawach, o których mowa w ust. 1 i 2, stosuje się odpowiednio </w:t>
      </w:r>
      <w:r>
        <w:rPr>
          <w:rFonts w:ascii="Times New Roman"/>
          <w:b w:val="false"/>
          <w:i w:val="false"/>
          <w:color w:val="1b1b1b"/>
          <w:sz w:val="24"/>
          <w:lang w:val="pl-PL"/>
        </w:rPr>
        <w:t>przepisy</w:t>
      </w:r>
      <w:r>
        <w:rPr>
          <w:rFonts w:ascii="Times New Roman"/>
          <w:b w:val="false"/>
          <w:i w:val="false"/>
          <w:color w:val="000000"/>
          <w:sz w:val="24"/>
          <w:lang w:val="pl-PL"/>
        </w:rPr>
        <w:t xml:space="preserve"> o zaskarżaniu do sądu administracyjnego decyzji w indywidualnych sprawach z zakresu administracji publicznej.</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Rozstrzygnięcia nadzorcze stają się prawomocne z upływem terminu do wniesienia skargi bądź z datą oddalenia lub odrzucenia skargi przez sąd.</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98a. </w:t>
      </w:r>
      <w:r>
        <w:rPr>
          <w:rFonts w:ascii="Times New Roman"/>
          <w:b/>
          <w:i w:val="false"/>
          <w:color w:val="000000"/>
          <w:sz w:val="24"/>
          <w:lang w:val="pl-PL"/>
        </w:rPr>
        <w:t xml:space="preserve"> [Zarządzenie zastępcze wojewody]</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Jeżeli właściwy organ gminy, wbrew obowiązkowi wynikającemu z przepisów </w:t>
      </w:r>
      <w:r>
        <w:rPr>
          <w:rFonts w:ascii="Times New Roman"/>
          <w:b w:val="false"/>
          <w:i w:val="false"/>
          <w:color w:val="1b1b1b"/>
          <w:sz w:val="24"/>
          <w:lang w:val="pl-PL"/>
        </w:rPr>
        <w:t>art. 383 § 2</w:t>
      </w:r>
      <w:r>
        <w:rPr>
          <w:rFonts w:ascii="Times New Roman"/>
          <w:b w:val="false"/>
          <w:i w:val="false"/>
          <w:color w:val="000000"/>
          <w:sz w:val="24"/>
          <w:lang w:val="pl-PL"/>
        </w:rPr>
        <w:t xml:space="preserve"> i </w:t>
      </w:r>
      <w:r>
        <w:rPr>
          <w:rFonts w:ascii="Times New Roman"/>
          <w:b w:val="false"/>
          <w:i w:val="false"/>
          <w:color w:val="1b1b1b"/>
          <w:sz w:val="24"/>
          <w:lang w:val="pl-PL"/>
        </w:rPr>
        <w:t>6</w:t>
      </w:r>
      <w:r>
        <w:rPr>
          <w:rFonts w:ascii="Times New Roman"/>
          <w:b w:val="false"/>
          <w:i w:val="false"/>
          <w:color w:val="000000"/>
          <w:sz w:val="24"/>
          <w:lang w:val="pl-PL"/>
        </w:rPr>
        <w:t xml:space="preserve"> oraz </w:t>
      </w:r>
      <w:r>
        <w:rPr>
          <w:rFonts w:ascii="Times New Roman"/>
          <w:b w:val="false"/>
          <w:i w:val="false"/>
          <w:color w:val="1b1b1b"/>
          <w:sz w:val="24"/>
          <w:lang w:val="pl-PL"/>
        </w:rPr>
        <w:t>art. 492 § 2</w:t>
      </w:r>
      <w:r>
        <w:rPr>
          <w:rFonts w:ascii="Times New Roman"/>
          <w:b w:val="false"/>
          <w:i w:val="false"/>
          <w:color w:val="000000"/>
          <w:sz w:val="24"/>
          <w:lang w:val="pl-PL"/>
        </w:rPr>
        <w:t xml:space="preserve"> i </w:t>
      </w:r>
      <w:r>
        <w:rPr>
          <w:rFonts w:ascii="Times New Roman"/>
          <w:b w:val="false"/>
          <w:i w:val="false"/>
          <w:color w:val="1b1b1b"/>
          <w:sz w:val="24"/>
          <w:lang w:val="pl-PL"/>
        </w:rPr>
        <w:t>5</w:t>
      </w:r>
      <w:r>
        <w:rPr>
          <w:rFonts w:ascii="Times New Roman"/>
          <w:b w:val="false"/>
          <w:i w:val="false"/>
          <w:color w:val="000000"/>
          <w:sz w:val="24"/>
          <w:lang w:val="pl-PL"/>
        </w:rPr>
        <w:t xml:space="preserve"> ustawy, o której mowa w art. 24b ust. 6, oraz </w:t>
      </w:r>
      <w:r>
        <w:rPr>
          <w:rFonts w:ascii="Times New Roman"/>
          <w:b w:val="false"/>
          <w:i w:val="false"/>
          <w:color w:val="1b1b1b"/>
          <w:sz w:val="24"/>
          <w:lang w:val="pl-PL"/>
        </w:rPr>
        <w:t>art. 5 ust. 2</w:t>
      </w:r>
      <w:r>
        <w:rPr>
          <w:rFonts w:ascii="Times New Roman"/>
          <w:b w:val="false"/>
          <w:i w:val="false"/>
          <w:color w:val="000000"/>
          <w:sz w:val="24"/>
          <w:lang w:val="pl-PL"/>
        </w:rPr>
        <w:t xml:space="preserve"> i </w:t>
      </w:r>
      <w:r>
        <w:rPr>
          <w:rFonts w:ascii="Times New Roman"/>
          <w:b w:val="false"/>
          <w:i w:val="false"/>
          <w:color w:val="1b1b1b"/>
          <w:sz w:val="24"/>
          <w:lang w:val="pl-PL"/>
        </w:rPr>
        <w:t>3</w:t>
      </w:r>
      <w:r>
        <w:rPr>
          <w:rFonts w:ascii="Times New Roman"/>
          <w:b w:val="false"/>
          <w:i w:val="false"/>
          <w:color w:val="000000"/>
          <w:sz w:val="24"/>
          <w:lang w:val="pl-PL"/>
        </w:rPr>
        <w:t xml:space="preserve"> ustawy z dnia 21 sierpnia 1997 r. o ograniczeniu prowadzenia działalności gospodarczej przez osoby pełniące funkcje publiczne, w zakresie dotyczącym odpowiednio wygaśnięcia mandatu radnego, wygaśnięcia mandatu wójta, odwołania ze stanowiska albo rozwiązania umowy o pracę z zastępcą wójta, sekretarzem gminy, skarbnikiem gminy, kierownikiem jednostki organizacyjnej gminy i osobą zarządzającą lub członkiem organu zarządzającego gminną osobą prawną, nie podejmuje uchwały, nie odwołuje ze stanowiska lub nie rozwiązuje umowy o pracę, wojewoda wzywa organ gminy do podjęcia odpowiedniego aktu w terminie 30 dni.</w:t>
      </w:r>
    </w:p>
    <w:p>
      <w:pPr>
        <w:spacing w:before="26" w:after="0"/>
        <w:ind w:left="0"/>
        <w:jc w:val="left"/>
        <w:textAlignment w:val="auto"/>
      </w:pPr>
      <w:r>
        <w:rPr>
          <w:rFonts w:ascii="Times New Roman"/>
          <w:b w:val="false"/>
          <w:i w:val="false"/>
          <w:color w:val="000000"/>
          <w:sz w:val="24"/>
          <w:lang w:val="pl-PL"/>
        </w:rPr>
        <w:t>1a. </w:t>
      </w:r>
      <w:r>
        <w:rPr>
          <w:rFonts w:ascii="Times New Roman"/>
          <w:b w:val="false"/>
          <w:i w:val="false"/>
          <w:color w:val="000000"/>
          <w:sz w:val="24"/>
          <w:lang w:val="pl-PL"/>
        </w:rPr>
        <w:t xml:space="preserve">Przepis ust. 1 stosuje się odpowiednio do obowiązków, o których mowa w </w:t>
      </w:r>
      <w:r>
        <w:rPr>
          <w:rFonts w:ascii="Times New Roman"/>
          <w:b w:val="false"/>
          <w:i w:val="false"/>
          <w:color w:val="1b1b1b"/>
          <w:sz w:val="24"/>
          <w:lang w:val="pl-PL"/>
        </w:rPr>
        <w:t>art. 6a</w:t>
      </w:r>
      <w:r>
        <w:rPr>
          <w:rFonts w:ascii="Times New Roman"/>
          <w:b w:val="false"/>
          <w:i w:val="false"/>
          <w:color w:val="000000"/>
          <w:sz w:val="24"/>
          <w:lang w:val="pl-PL"/>
        </w:rPr>
        <w:t xml:space="preserve"> ustawy z dnia 21 listopada 2008 r. o pracownikach samorządowych (Dz. U. z 2022 r. poz. 530).</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 razie bezskutecznego upływu terminu określonego w ust. 1, wojewoda, po powiadomieniu ministra właściwego do spraw administracji publicznej, wydaje zarządzenie zastępcze.</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Przepis art. 98 stosuje się odpowiednio, z tym że uprawniona do złożenia skargi jest również osoba, której interesu prawnego lub uprawnienia dotyczy zarządzenie zastępcze.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99. </w:t>
      </w:r>
      <w:r>
        <w:rPr>
          <w:rFonts w:ascii="Times New Roman"/>
          <w:b/>
          <w:i w:val="false"/>
          <w:color w:val="000000"/>
          <w:sz w:val="24"/>
          <w:lang w:val="pl-PL"/>
        </w:rPr>
        <w:t xml:space="preserve"> [Nadzór nad związkami i porozumieniami międzygminnymi]</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1a. </w:t>
      </w:r>
      <w:r>
        <w:rPr>
          <w:rFonts w:ascii="Times New Roman"/>
          <w:b w:val="false"/>
          <w:i w:val="false"/>
          <w:color w:val="000000"/>
          <w:sz w:val="24"/>
          <w:lang w:val="pl-PL"/>
        </w:rPr>
        <w:t>Przepisy o nadzorze nad gminami stosuje się odpowiednio do związków i porozumień międzygminnych.</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 sprawach związków i porozumień międzygminnych, wykraczających poza granice województwa, organy nadzorcze działają w zakresie swojej właściwości miejscowej i za pośrednictwem organów nadzorczych właściwych ze względu na siedzibę władz związku lub porozumienia, chyba że statut związku lub porozumienie przekazuje uprawnienia nadzorcze Prezesowi Rady Ministrów.</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100. </w:t>
      </w:r>
      <w:r>
        <w:rPr>
          <w:rFonts w:ascii="Times New Roman"/>
          <w:b/>
          <w:i w:val="false"/>
          <w:color w:val="000000"/>
          <w:sz w:val="24"/>
          <w:lang w:val="pl-PL"/>
        </w:rPr>
        <w:t xml:space="preserve"> [Zwolnienie z opłat sądowych]</w:t>
      </w:r>
    </w:p>
    <w:p>
      <w:pPr>
        <w:spacing w:after="0"/>
        <w:ind w:left="0"/>
        <w:jc w:val="left"/>
        <w:textAlignment w:val="auto"/>
      </w:pPr>
      <w:r>
        <w:rPr>
          <w:rFonts w:ascii="Times New Roman"/>
          <w:b w:val="false"/>
          <w:i w:val="false"/>
          <w:color w:val="000000"/>
          <w:sz w:val="24"/>
          <w:lang w:val="pl-PL"/>
        </w:rPr>
        <w:t>Postępowanie sądowe, o którym mowa w artykułach poprzedzających, jest wolne od opłat sądowych.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101. </w:t>
      </w:r>
      <w:r>
        <w:rPr>
          <w:rFonts w:ascii="Times New Roman"/>
          <w:b/>
          <w:i w:val="false"/>
          <w:color w:val="000000"/>
          <w:sz w:val="24"/>
          <w:lang w:val="pl-PL"/>
        </w:rPr>
        <w:t xml:space="preserve"> [Skarga na uchwały i zarządzenia w sprawach z zakresu administracji publicznej]</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Każdy, czyj interes prawny lub uprawnienie zostały naruszone uchwałą lub zarządzeniem, podjętymi przez organ gminy w sprawie z zakresu administracji publicznej, może zaskarżyć uchwałę lub zarządzenie do sądu administracyjnego.</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Przepisu ust. 1 nie stosuje się, jeżeli w sprawie orzekał już sąd administracyjny i skargę oddalił.</w:t>
      </w:r>
    </w:p>
    <w:p>
      <w:pPr>
        <w:spacing w:before="26" w:after="0"/>
        <w:ind w:left="0"/>
        <w:jc w:val="left"/>
        <w:textAlignment w:val="auto"/>
      </w:pPr>
      <w:r>
        <w:rPr>
          <w:rFonts w:ascii="Times New Roman"/>
          <w:b w:val="false"/>
          <w:i w:val="false"/>
          <w:color w:val="000000"/>
          <w:sz w:val="24"/>
          <w:lang w:val="pl-PL"/>
        </w:rPr>
        <w:t>2a. </w:t>
      </w:r>
      <w:r>
        <w:rPr>
          <w:rFonts w:ascii="Times New Roman"/>
          <w:b w:val="false"/>
          <w:i w:val="false"/>
          <w:color w:val="000000"/>
          <w:sz w:val="24"/>
          <w:lang w:val="pl-PL"/>
        </w:rPr>
        <w:t>Skargę na uchwałę lub zarządzenie, o których mowa w ust. 1, można wnieść do sądu administracyjnego w imieniu własnym lub reprezentując grupę mieszkańców gminy, którzy na to wyrażą pisemną zgodę.</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W sprawach, o których mowa w ust. 1, stosuje się odpowiednio art. 94.</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101a. </w:t>
      </w:r>
      <w:r>
        <w:rPr>
          <w:rFonts w:ascii="Times New Roman"/>
          <w:b/>
          <w:i w:val="false"/>
          <w:color w:val="000000"/>
          <w:sz w:val="24"/>
          <w:lang w:val="pl-PL"/>
        </w:rPr>
        <w:t xml:space="preserve"> [Skarga na bezczynność organów gminy]</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Przepisy art. 101 stosuje się odpowiednio, gdy organ gminy nie wykonuje czynności nakazanych prawem albo przez podejmowane czynności prawne lub faktyczne narusza prawa osób trzecich.</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 przypadkach, o których mowa w ust. 1, sąd administracyjny może nakazać organowi nadzoru wykonanie niezbędnych czynności na rzecz skarżącego, na koszt i ryzyko gminy.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102. </w:t>
      </w:r>
      <w:r>
        <w:rPr>
          <w:rFonts w:ascii="Times New Roman"/>
          <w:b/>
          <w:i w:val="false"/>
          <w:color w:val="000000"/>
          <w:sz w:val="24"/>
          <w:lang w:val="pl-PL"/>
        </w:rPr>
        <w:t xml:space="preserve"> [Wyłączenie stosowania nadzoru do decyzji indywidualnych]</w:t>
      </w:r>
    </w:p>
    <w:p>
      <w:pPr>
        <w:spacing w:after="0"/>
        <w:ind w:left="0"/>
        <w:jc w:val="left"/>
        <w:textAlignment w:val="auto"/>
      </w:pPr>
      <w:r>
        <w:rPr>
          <w:rFonts w:ascii="Times New Roman"/>
          <w:b w:val="false"/>
          <w:i w:val="false"/>
          <w:color w:val="000000"/>
          <w:sz w:val="24"/>
          <w:lang w:val="pl-PL"/>
        </w:rPr>
        <w:t xml:space="preserve">Przepisów rozdziału niniejszego nie stosuje się do decyzji indywidualnych w sprawach z zakresu administracji publicznej, wydawanych przez organy gmin, ich związków lub samorządowe kolegia odwoławcze. Kontrolę instancyjną w tym zakresie oraz nadzór pozainstancyjny i kontrolę sprawowaną przez sąd określają </w:t>
      </w:r>
      <w:r>
        <w:rPr>
          <w:rFonts w:ascii="Times New Roman"/>
          <w:b w:val="false"/>
          <w:i w:val="false"/>
          <w:color w:val="1b1b1b"/>
          <w:sz w:val="24"/>
          <w:lang w:val="pl-PL"/>
        </w:rPr>
        <w:t>przepisy</w:t>
      </w:r>
      <w:r>
        <w:rPr>
          <w:rFonts w:ascii="Times New Roman"/>
          <w:b w:val="false"/>
          <w:i w:val="false"/>
          <w:color w:val="000000"/>
          <w:sz w:val="24"/>
          <w:lang w:val="pl-PL"/>
        </w:rPr>
        <w:t xml:space="preserve"> odrębne.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102a. </w:t>
      </w:r>
    </w:p>
    <w:p>
      <w:pPr>
        <w:spacing w:after="0"/>
        <w:ind w:left="0"/>
        <w:jc w:val="left"/>
        <w:textAlignment w:val="auto"/>
      </w:pPr>
      <w:r>
        <w:rPr>
          <w:rFonts w:ascii="Times New Roman"/>
          <w:b w:val="false"/>
          <w:i w:val="false"/>
          <w:color w:val="000000"/>
          <w:sz w:val="24"/>
          <w:lang w:val="pl-PL"/>
        </w:rPr>
        <w:t>(uchylony).</w:t>
      </w:r>
    </w:p>
    <w:p>
      <w:pPr>
        <w:spacing w:after="0"/>
        <w:ind w:left="0"/>
        <w:jc w:val="left"/>
        <w:textAlignment w:val="auto"/>
      </w:pPr>
    </w:p>
    <w:p>
      <w:pPr>
        <w:spacing w:before="89" w:after="0"/>
        <w:ind w:left="0"/>
        <w:jc w:val="center"/>
        <w:textAlignment w:val="auto"/>
      </w:pPr>
      <w:r>
        <w:rPr>
          <w:rFonts w:ascii="Times New Roman"/>
          <w:b/>
          <w:i w:val="false"/>
          <w:color w:val="000000"/>
          <w:sz w:val="24"/>
          <w:lang w:val="pl-PL"/>
        </w:rPr>
        <w:t>Rozdział  11</w:t>
      </w:r>
    </w:p>
    <w:p>
      <w:pPr>
        <w:spacing w:before="25" w:after="0"/>
        <w:ind w:left="0"/>
        <w:jc w:val="center"/>
        <w:textAlignment w:val="auto"/>
      </w:pPr>
      <w:r>
        <w:rPr>
          <w:rFonts w:ascii="Times New Roman"/>
          <w:b/>
          <w:i w:val="false"/>
          <w:color w:val="000000"/>
          <w:sz w:val="24"/>
          <w:lang w:val="pl-PL"/>
        </w:rPr>
        <w:t>Przepis końcowy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103. </w:t>
      </w:r>
      <w:r>
        <w:rPr>
          <w:rFonts w:ascii="Times New Roman"/>
          <w:b/>
          <w:i w:val="false"/>
          <w:color w:val="000000"/>
          <w:sz w:val="24"/>
          <w:lang w:val="pl-PL"/>
        </w:rPr>
        <w:t xml:space="preserve"> [Wejście w życie ustawy]</w:t>
      </w:r>
    </w:p>
    <w:p>
      <w:pPr>
        <w:spacing w:after="0"/>
        <w:ind w:left="0"/>
        <w:jc w:val="left"/>
        <w:textAlignment w:val="auto"/>
      </w:pPr>
      <w:r>
        <w:rPr>
          <w:rFonts w:ascii="Times New Roman"/>
          <w:b w:val="false"/>
          <w:i w:val="false"/>
          <w:color w:val="000000"/>
          <w:sz w:val="24"/>
          <w:lang w:val="pl-PL"/>
        </w:rPr>
        <w:t xml:space="preserve">Ustawa wchodzi w życie w terminie i na zasadach określonych </w:t>
      </w:r>
      <w:r>
        <w:rPr>
          <w:rFonts w:ascii="Times New Roman"/>
          <w:b w:val="false"/>
          <w:i w:val="false"/>
          <w:color w:val="1b1b1b"/>
          <w:sz w:val="24"/>
          <w:lang w:val="pl-PL"/>
        </w:rPr>
        <w:t>ustawą</w:t>
      </w:r>
      <w:r>
        <w:rPr>
          <w:rFonts w:ascii="Times New Roman"/>
          <w:b w:val="false"/>
          <w:i w:val="false"/>
          <w:color w:val="000000"/>
          <w:sz w:val="24"/>
          <w:lang w:val="pl-PL"/>
        </w:rPr>
        <w:t xml:space="preserve"> - Przepisy wprowadzające ustawę o samorządzie terytorialnym </w:t>
      </w: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 z wyjątkiem art. 5 ust. 4 i art. 17, które wchodzą w życie z dniem ogłoszenia </w:t>
      </w:r>
      <w:r>
        <w:rPr>
          <w:rFonts w:ascii="Times New Roman"/>
          <w:b w:val="false"/>
          <w:i w:val="false"/>
          <w:color w:val="000000"/>
          <w:sz w:val="24"/>
          <w:vertAlign w:val="superscript"/>
          <w:lang w:val="pl-PL"/>
        </w:rPr>
        <w:t>2</w:t>
      </w:r>
      <w:r>
        <w:rPr>
          <w:rFonts w:ascii="Times New Roman"/>
          <w:b w:val="false"/>
          <w:i w:val="false"/>
          <w:color w:val="000000"/>
          <w:sz w:val="24"/>
          <w:lang w:val="pl-PL"/>
        </w:rPr>
        <w:t xml:space="preserve"> .</w:t>
      </w:r>
    </w:p>
    <w:p>
      <w:pPr>
        <w:spacing w:before="250" w:after="0"/>
        <w:ind w:left="0"/>
        <w:jc w:val="left"/>
        <w:textAlignment w:val="auto"/>
      </w:pP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Ustawa weszła w życie z dniem 27 maja 1990 r. na podstawie </w:t>
      </w:r>
      <w:r>
        <w:rPr>
          <w:rFonts w:ascii="Times New Roman"/>
          <w:b w:val="false"/>
          <w:i w:val="false"/>
          <w:color w:val="1b1b1b"/>
          <w:sz w:val="24"/>
          <w:lang w:val="pl-PL"/>
        </w:rPr>
        <w:t>art. 1</w:t>
      </w:r>
      <w:r>
        <w:rPr>
          <w:rFonts w:ascii="Times New Roman"/>
          <w:b w:val="false"/>
          <w:i w:val="false"/>
          <w:color w:val="000000"/>
          <w:sz w:val="24"/>
          <w:lang w:val="pl-PL"/>
        </w:rPr>
        <w:t xml:space="preserve"> ustawy z dnia 10 maja 1990 r. - Przepisy wprowadzające ustawę o samorządzie terytorialnym i ustawę o pracownikach samorządowych (Dz. U. poz. 191, 253 i 541, z 1991 r. poz. 151, z 1992 r. poz. 20, z 1993 r. poz. 180, z 1994 r. poz. 3 i 285, z 1996 r. poz. 102 i 496, z 1997 r. poz. 43, z 2002 r. poz. 1271, z 2004 r. poz. 1492, z 2017 r. poz. 653 oraz z 2020 r. poz. 462), która weszła w życie z dniem 27 maja 1990 r</w:t>
      </w:r>
    </w:p>
    <w:p>
      <w:pPr>
        <w:spacing w:after="0"/>
        <w:ind w:left="0"/>
        <w:jc w:val="left"/>
        <w:textAlignment w:val="auto"/>
      </w:pPr>
      <w:r>
        <w:rPr>
          <w:rFonts w:ascii="Times New Roman"/>
          <w:b w:val="false"/>
          <w:i w:val="false"/>
          <w:color w:val="000000"/>
          <w:sz w:val="24"/>
          <w:vertAlign w:val="superscript"/>
          <w:lang w:val="pl-PL"/>
        </w:rPr>
        <w:t>2</w:t>
      </w:r>
      <w:r>
        <w:rPr>
          <w:rFonts w:ascii="Times New Roman"/>
          <w:b w:val="false"/>
          <w:i w:val="false"/>
          <w:color w:val="000000"/>
          <w:sz w:val="24"/>
          <w:lang w:val="pl-PL"/>
        </w:rPr>
        <w:t> Ustawa została ogłoszona w dniu 19 marca 1990 r.</w:t>
      </w:r>
    </w:p>
    <w:sectPr>
      <w:pgSz w:w="11907" w:h="16839" w:code="9"/>
      <w:pgMar w:top="1440" w:right="1440" w:bottom="1440" w:left="1440"/>
    </w:sectPr>
  </w:body>
</w:document>
</file>

<file path=word/numbering.xml><?xml version="1.0" encoding="utf-8"?>
<w:numbering xmlns:w="http://schemas.openxmlformats.org/wordprocessingml/2006/main" xmlns:w15="http://schemas.microsoft.com/office/word/2012/wordml" xmlns:w14="http://schemas.microsoft.com/office/word/2010/wordml" xmlns:r="http://schemas.openxmlformats.org/officeDocument/2006/relationships"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abstractNum w:abstractNumId="1">
    <w:multiLevelType w:val="multilevel"/>
    <w:lvl w:ilvl="0">
      <w:start w:val="1"/>
      <w:numFmt w:val="none"/>
      <w:lvlText w:val=""/>
      <w:lvlJc w:val="left"/>
      <w:pPr>
        <w:ind w:left="0"/>
      </w:pPr>
    </w:lvl>
    <w:lvl w:ilvl="1">
      <w:start w:val="1"/>
      <w:numFmt w:val="none"/>
      <w:lvlText w:val=""/>
      <w:lvlJc w:val="left"/>
      <w:pPr>
        <w:ind w:left="0"/>
      </w:pPr>
    </w:lvl>
  </w:abstractNum>
  <w:num w:numId="1">
    <w:abstractNumId w:val="1"/>
  </w:num>
</w:numbering>
</file>

<file path=word/settings.xml><?xml version="1.0" encoding="utf-8"?>
<w:settings xmlns:w="http://schemas.openxmlformats.org/wordprocessingml/2006/main" xmlns:w15="http://schemas.microsoft.com/office/word/2012/wordml" xmlns:w14="http://schemas.microsoft.com/office/word/2010/wordml" xmlns:r="http://schemas.openxmlformats.org/officeDocument/2006/relationships"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w15="http://schemas.microsoft.com/office/word/2012/wordml" xmlns:w14="http://schemas.microsoft.com/office/word/2010/wordml" xmlns:r="http://schemas.openxmlformats.org/officeDocument/2006/relationships"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imes New Roman" w:hAnsi="Times New Roman" w:eastAsia="Times New Roman" w:cs="Times New Roman" w:asciiTheme="minorHAnsi" w:hAnsiTheme="minorHAnsi" w:eastAsiaTheme="minorHAnsi" w:cstheme="minorBidi"/>
        <w:sz w:val="24"/>
        <w:szCs w:val="22"/>
        <w:lang w:val="pl-PL"/>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rPr>
      <w:rFonts w:ascii="Times New Roman" w:hAnsi="Times New Roman" w:eastAsia="Times New Roman" w:cs="Times New Roman"/>
      <w:sz w:val="24"/>
      <w:lang w:val="pl-PL"/>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HeaderStyle">
    <w:name w:val="HeaderStyle"/>
    <w:pPr>
      <w:spacing w:line="240" w:lineRule="auto"/>
      <w:jc w:val="center"/>
    </w:pPr>
    <w:rPr>
      <w:rFonts w:ascii="Times New Roman" w:hAnsi="Times New Roman" w:eastAsia="Times New Roman" w:cs="Times New Roman"/>
      <w:b/>
      <w:color w:val="000000" w:themeColor="text1"/>
      <w:sz w:val="24"/>
    </w:rPr>
  </w:style>
  <w:style w:type="paragraph" w:styleId="TitleStyle">
    <w:name w:val="TitleStyle"/>
    <w:pPr>
      <w:spacing w:line="240" w:lineRule="auto"/>
      <w:jc w:val="left"/>
    </w:pPr>
    <w:rPr>
      <w:rFonts w:ascii="Times New Roman" w:hAnsi="Times New Roman" w:eastAsia="Times New Roman" w:cs="Times New Roman"/>
      <w:b/>
      <w:color w:val="000000" w:themeColor="text1"/>
      <w:sz w:val="24"/>
    </w:rPr>
  </w:style>
  <w:style w:type="paragraph" w:styleId="TitleCenterStyle">
    <w:name w:val="TitleCenterStyle"/>
    <w:pPr>
      <w:spacing w:line="240" w:lineRule="auto"/>
      <w:jc w:val="center"/>
    </w:pPr>
    <w:rPr>
      <w:rFonts w:ascii="Times New Roman" w:hAnsi="Times New Roman" w:eastAsia="Times New Roman" w:cs="Times New Roman"/>
      <w:b/>
      <w:color w:val="000000" w:themeColor="text1"/>
      <w:sz w:val="24"/>
    </w:rPr>
  </w:style>
  <w:style w:type="paragraph" w:styleId="NormalStyle">
    <w:name w:val="NormalStyle"/>
    <w:pPr>
      <w:spacing w:after="0" w:line="240" w:lineRule="auto"/>
      <w:jc w:val="left"/>
    </w:pPr>
    <w:rPr>
      <w:rFonts w:ascii="Times New Roman" w:hAnsi="Times New Roman" w:eastAsia="Times New Roman" w:cs="Times New Roman"/>
      <w:color w:val="000000" w:themeColor="text1"/>
      <w:sz w:val="24"/>
    </w:rPr>
  </w:style>
  <w:style w:type="paragraph" w:styleId="NormalSpacingStyle">
    <w:name w:val="NormalSpacingStyle"/>
    <w:pPr>
      <w:spacing w:line="240" w:lineRule="auto"/>
      <w:jc w:val="left"/>
    </w:pPr>
    <w:rPr>
      <w:rFonts w:ascii="Times New Roman" w:hAnsi="Times New Roman" w:eastAsia="Times New Roman" w:cs="Times New Roman"/>
      <w:color w:val="000000" w:themeColor="text1"/>
      <w:sz w:val="24"/>
    </w:rPr>
  </w:style>
  <w:style w:type="paragraph" w:styleId="BoldStyle">
    <w:name w:val="BoldStyle"/>
    <w:pPr>
      <w:spacing w:after="0" w:line="240" w:lineRule="auto"/>
      <w:jc w:val="left"/>
    </w:pPr>
    <w:rPr>
      <w:rFonts w:ascii="Times New Roman" w:hAnsi="Times New Roman" w:eastAsia="Times New Roman" w:cs="Times New Roman"/>
      <w:b/>
      <w:color w:val="000000" w:themeColor="text1"/>
      <w:sz w:val="24"/>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