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7E" w:rsidRDefault="005B757E" w:rsidP="005B757E">
      <w:pPr>
        <w:ind w:left="5220"/>
        <w:jc w:val="right"/>
        <w:rPr>
          <w:bCs/>
          <w:sz w:val="24"/>
        </w:rPr>
      </w:pPr>
      <w:r>
        <w:rPr>
          <w:bCs/>
          <w:sz w:val="24"/>
        </w:rPr>
        <w:t xml:space="preserve">Załącznik nr </w:t>
      </w:r>
      <w:r w:rsidR="00AE3268">
        <w:rPr>
          <w:bCs/>
          <w:sz w:val="24"/>
        </w:rPr>
        <w:t>3</w:t>
      </w:r>
      <w:r>
        <w:rPr>
          <w:bCs/>
          <w:sz w:val="24"/>
        </w:rPr>
        <w:t xml:space="preserve"> do uchwały</w:t>
      </w:r>
      <w:r w:rsidR="004A57CB">
        <w:rPr>
          <w:bCs/>
          <w:sz w:val="24"/>
        </w:rPr>
        <w:t xml:space="preserve"> nr .......</w:t>
      </w:r>
      <w:r>
        <w:rPr>
          <w:bCs/>
          <w:sz w:val="24"/>
        </w:rPr>
        <w:t xml:space="preserve">              </w:t>
      </w:r>
    </w:p>
    <w:p w:rsidR="005B757E" w:rsidRDefault="005B757E" w:rsidP="005B757E">
      <w:pPr>
        <w:jc w:val="right"/>
        <w:rPr>
          <w:bCs/>
          <w:sz w:val="24"/>
        </w:rPr>
      </w:pPr>
      <w:r>
        <w:rPr>
          <w:bCs/>
          <w:sz w:val="24"/>
        </w:rPr>
        <w:t>Rady Miasta Konina z dnia ....10.2015 r.</w:t>
      </w:r>
    </w:p>
    <w:p w:rsidR="005B757E" w:rsidRDefault="005B757E" w:rsidP="005B75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 sprawie uchwalenia   miejscowego planu zagospodarowania </w:t>
      </w:r>
    </w:p>
    <w:p w:rsidR="005B757E" w:rsidRDefault="005B757E" w:rsidP="005B757E">
      <w:pPr>
        <w:jc w:val="right"/>
        <w:rPr>
          <w:sz w:val="24"/>
          <w:szCs w:val="24"/>
        </w:rPr>
      </w:pPr>
      <w:r>
        <w:rPr>
          <w:sz w:val="24"/>
          <w:szCs w:val="24"/>
        </w:rPr>
        <w:t>przestrzennego miasta Konina Pątnów - Janów</w:t>
      </w:r>
    </w:p>
    <w:p w:rsidR="005B757E" w:rsidRDefault="005B757E" w:rsidP="005B757E">
      <w:pPr>
        <w:jc w:val="center"/>
        <w:rPr>
          <w:bCs/>
          <w:sz w:val="24"/>
        </w:rPr>
      </w:pPr>
    </w:p>
    <w:p w:rsidR="005B757E" w:rsidRDefault="005B757E" w:rsidP="005B757E">
      <w:pPr>
        <w:jc w:val="center"/>
        <w:rPr>
          <w:b/>
          <w:bCs/>
          <w:sz w:val="24"/>
        </w:rPr>
      </w:pPr>
      <w:r w:rsidRPr="006F267A">
        <w:rPr>
          <w:b/>
          <w:bCs/>
          <w:sz w:val="24"/>
        </w:rPr>
        <w:t>Rozstrzygnięcie Rady Miasta Konina</w:t>
      </w:r>
    </w:p>
    <w:p w:rsidR="005B757E" w:rsidRPr="006F267A" w:rsidRDefault="005B757E" w:rsidP="005B757E">
      <w:pPr>
        <w:jc w:val="center"/>
        <w:rPr>
          <w:b/>
          <w:bCs/>
          <w:sz w:val="24"/>
        </w:rPr>
      </w:pPr>
    </w:p>
    <w:p w:rsidR="005B757E" w:rsidRDefault="005B757E" w:rsidP="005B757E">
      <w:pPr>
        <w:jc w:val="center"/>
        <w:rPr>
          <w:bCs/>
          <w:sz w:val="24"/>
        </w:rPr>
      </w:pPr>
      <w:r>
        <w:rPr>
          <w:bCs/>
          <w:sz w:val="24"/>
        </w:rPr>
        <w:t>o sposobie realizacji, zapisanych w planie, inwestycji z zakresu infrastruktury technicznej, które należą do zadań własnych gminy, oraz zasadach ich finansowania zgodnie z przepisami o finansach publicznych.</w:t>
      </w:r>
    </w:p>
    <w:p w:rsidR="005B757E" w:rsidRDefault="005B757E" w:rsidP="005B757E">
      <w:pPr>
        <w:jc w:val="center"/>
        <w:rPr>
          <w:bCs/>
          <w:sz w:val="24"/>
        </w:rPr>
      </w:pPr>
    </w:p>
    <w:p w:rsidR="005B757E" w:rsidRDefault="005B757E" w:rsidP="005B757E">
      <w:pPr>
        <w:ind w:left="426" w:hanging="426"/>
        <w:jc w:val="both"/>
        <w:rPr>
          <w:bCs/>
          <w:sz w:val="24"/>
        </w:rPr>
      </w:pPr>
      <w:r>
        <w:rPr>
          <w:bCs/>
          <w:sz w:val="24"/>
        </w:rPr>
        <w:t>§1. Na podstawie art.</w:t>
      </w:r>
      <w:r w:rsidR="008E6168">
        <w:rPr>
          <w:bCs/>
          <w:sz w:val="24"/>
        </w:rPr>
        <w:t xml:space="preserve"> </w:t>
      </w:r>
      <w:bookmarkStart w:id="0" w:name="_GoBack"/>
      <w:bookmarkEnd w:id="0"/>
      <w:r>
        <w:rPr>
          <w:bCs/>
          <w:sz w:val="24"/>
        </w:rPr>
        <w:t xml:space="preserve">20 ust.1 ustawy z 27 marca 2003 r. o planowaniu i zagospodarowaniu przestrzennym </w:t>
      </w:r>
      <w:r>
        <w:rPr>
          <w:sz w:val="24"/>
          <w:szCs w:val="24"/>
        </w:rPr>
        <w:t>(tekst jednolity Dz. U. z 2015 roku poz. 199 ze zmianami)</w:t>
      </w:r>
      <w:r>
        <w:rPr>
          <w:b/>
        </w:rPr>
        <w:t xml:space="preserve"> </w:t>
      </w:r>
      <w:r>
        <w:rPr>
          <w:bCs/>
          <w:sz w:val="24"/>
        </w:rPr>
        <w:t xml:space="preserve">Rada Miasta Konina określa następujący sposób realizacji inwestycji z zakresu infrastruktury technicznej należących do zadań własnych gminy, oraz zasady ich finansowania. </w:t>
      </w:r>
    </w:p>
    <w:p w:rsidR="005B757E" w:rsidRDefault="005B757E" w:rsidP="005B757E">
      <w:pPr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 xml:space="preserve">Realizacja ustaleń miejscowego planu zagospodarowania przestrzennego będzie wymagała realizacji inwestycji w zakresie infrastruktury technicznej: kanalizacja sanitarna, kanalizacja deszczowa i wodociągowa oraz wykupów pod projektowany układ komunikacyjny i budowę dróg publicznych. </w:t>
      </w:r>
    </w:p>
    <w:p w:rsidR="005B757E" w:rsidRDefault="005B757E" w:rsidP="005B757E">
      <w:pPr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>Sposób realizacji, zapisanych w planie inwestycji należących do zadań własnych gminy:</w:t>
      </w:r>
    </w:p>
    <w:p w:rsidR="005B757E" w:rsidRDefault="005B757E" w:rsidP="005B757E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  <w:rPr>
          <w:bCs/>
          <w:sz w:val="24"/>
        </w:rPr>
      </w:pPr>
      <w:r>
        <w:rPr>
          <w:bCs/>
          <w:sz w:val="24"/>
        </w:rPr>
        <w:t>realizacja w oparciu o obowiązujące przepisy, w tym Prawo zamówień publicznych,</w:t>
      </w:r>
    </w:p>
    <w:p w:rsidR="005B757E" w:rsidRDefault="005B757E" w:rsidP="005B757E">
      <w:pPr>
        <w:numPr>
          <w:ilvl w:val="0"/>
          <w:numId w:val="1"/>
        </w:numPr>
        <w:tabs>
          <w:tab w:val="clear" w:pos="720"/>
          <w:tab w:val="num" w:pos="993"/>
        </w:tabs>
        <w:ind w:left="709" w:firstLine="0"/>
        <w:jc w:val="both"/>
        <w:rPr>
          <w:bCs/>
          <w:sz w:val="24"/>
        </w:rPr>
      </w:pPr>
      <w:r>
        <w:rPr>
          <w:bCs/>
          <w:sz w:val="24"/>
        </w:rPr>
        <w:t>terminy realizacji poszczególnych zadań – etapowanie,</w:t>
      </w:r>
    </w:p>
    <w:p w:rsidR="005B757E" w:rsidRDefault="005B757E" w:rsidP="005B757E">
      <w:pPr>
        <w:numPr>
          <w:ilvl w:val="0"/>
          <w:numId w:val="1"/>
        </w:numPr>
        <w:tabs>
          <w:tab w:val="clear" w:pos="720"/>
          <w:tab w:val="left" w:pos="993"/>
        </w:tabs>
        <w:ind w:left="993" w:hanging="284"/>
        <w:jc w:val="both"/>
        <w:rPr>
          <w:bCs/>
          <w:sz w:val="24"/>
        </w:rPr>
      </w:pPr>
      <w:r>
        <w:rPr>
          <w:bCs/>
          <w:sz w:val="24"/>
        </w:rPr>
        <w:t>realizacja inwestycji musi być zgodna z obowiązującymi przepisami i normami.</w:t>
      </w:r>
    </w:p>
    <w:p w:rsidR="005B757E" w:rsidRDefault="005B757E" w:rsidP="005B757E">
      <w:pPr>
        <w:ind w:left="709" w:hanging="283"/>
        <w:jc w:val="both"/>
        <w:rPr>
          <w:bCs/>
          <w:sz w:val="24"/>
        </w:rPr>
      </w:pPr>
      <w:r>
        <w:rPr>
          <w:bCs/>
          <w:sz w:val="24"/>
        </w:rPr>
        <w:t>2. Możliwe zasady finansowania zapisanych w planie inwestycji z zakresu infrastruktury technicznej, które należą do zadań własnych gminy, zgodnie z przepisami o finansach publicznych:</w:t>
      </w:r>
    </w:p>
    <w:p w:rsidR="005B757E" w:rsidRDefault="005B757E" w:rsidP="005B757E">
      <w:pPr>
        <w:numPr>
          <w:ilvl w:val="3"/>
          <w:numId w:val="1"/>
        </w:numPr>
        <w:tabs>
          <w:tab w:val="num" w:pos="993"/>
        </w:tabs>
        <w:ind w:left="993"/>
        <w:jc w:val="both"/>
        <w:rPr>
          <w:bCs/>
          <w:sz w:val="24"/>
        </w:rPr>
      </w:pPr>
      <w:r>
        <w:rPr>
          <w:bCs/>
          <w:sz w:val="24"/>
        </w:rPr>
        <w:t>z budżetu gminy zgodnie z uchwałą budżetową,</w:t>
      </w:r>
    </w:p>
    <w:p w:rsidR="005B757E" w:rsidRDefault="005B757E" w:rsidP="005B757E">
      <w:pPr>
        <w:numPr>
          <w:ilvl w:val="3"/>
          <w:numId w:val="1"/>
        </w:numPr>
        <w:tabs>
          <w:tab w:val="num" w:pos="993"/>
        </w:tabs>
        <w:ind w:left="993"/>
        <w:jc w:val="both"/>
        <w:rPr>
          <w:bCs/>
          <w:sz w:val="24"/>
        </w:rPr>
      </w:pPr>
      <w:r>
        <w:rPr>
          <w:bCs/>
          <w:sz w:val="24"/>
        </w:rPr>
        <w:t>współfinansowanie środkami zewnętrznymi, poprzez budżet gminy – w ramach, m.in.</w:t>
      </w:r>
    </w:p>
    <w:p w:rsidR="005B757E" w:rsidRDefault="005B757E" w:rsidP="005B757E">
      <w:pPr>
        <w:numPr>
          <w:ilvl w:val="2"/>
          <w:numId w:val="2"/>
        </w:numPr>
        <w:tabs>
          <w:tab w:val="num" w:pos="1418"/>
        </w:tabs>
        <w:ind w:left="1418" w:hanging="284"/>
        <w:jc w:val="both"/>
        <w:rPr>
          <w:bCs/>
          <w:sz w:val="24"/>
        </w:rPr>
      </w:pPr>
      <w:r>
        <w:rPr>
          <w:bCs/>
          <w:sz w:val="24"/>
        </w:rPr>
        <w:t>dotacji unijnych,</w:t>
      </w:r>
    </w:p>
    <w:p w:rsidR="005B757E" w:rsidRDefault="005B757E" w:rsidP="005B757E">
      <w:pPr>
        <w:numPr>
          <w:ilvl w:val="2"/>
          <w:numId w:val="2"/>
        </w:numPr>
        <w:tabs>
          <w:tab w:val="num" w:pos="1418"/>
        </w:tabs>
        <w:ind w:left="1418" w:hanging="284"/>
        <w:jc w:val="both"/>
        <w:rPr>
          <w:bCs/>
          <w:sz w:val="24"/>
        </w:rPr>
      </w:pPr>
      <w:r>
        <w:rPr>
          <w:bCs/>
          <w:sz w:val="24"/>
        </w:rPr>
        <w:t>dotacji samorządu województwa,</w:t>
      </w:r>
    </w:p>
    <w:p w:rsidR="005B757E" w:rsidRDefault="005B757E" w:rsidP="005B757E">
      <w:pPr>
        <w:numPr>
          <w:ilvl w:val="2"/>
          <w:numId w:val="2"/>
        </w:numPr>
        <w:tabs>
          <w:tab w:val="num" w:pos="1418"/>
        </w:tabs>
        <w:ind w:left="1418" w:hanging="284"/>
        <w:jc w:val="both"/>
        <w:rPr>
          <w:bCs/>
          <w:sz w:val="24"/>
        </w:rPr>
      </w:pPr>
      <w:r>
        <w:rPr>
          <w:bCs/>
          <w:sz w:val="24"/>
        </w:rPr>
        <w:t>dotacji i pożyczek z funduszy celowych,</w:t>
      </w:r>
    </w:p>
    <w:p w:rsidR="005B757E" w:rsidRDefault="005B757E" w:rsidP="005B757E">
      <w:pPr>
        <w:numPr>
          <w:ilvl w:val="2"/>
          <w:numId w:val="2"/>
        </w:numPr>
        <w:tabs>
          <w:tab w:val="num" w:pos="1418"/>
        </w:tabs>
        <w:ind w:left="1418" w:hanging="284"/>
        <w:jc w:val="both"/>
        <w:rPr>
          <w:bCs/>
          <w:sz w:val="24"/>
        </w:rPr>
      </w:pPr>
      <w:r>
        <w:rPr>
          <w:bCs/>
          <w:sz w:val="24"/>
        </w:rPr>
        <w:t>z kredytów i pożyczek bankowych,</w:t>
      </w:r>
    </w:p>
    <w:p w:rsidR="005B757E" w:rsidRDefault="005B757E" w:rsidP="005B757E">
      <w:pPr>
        <w:numPr>
          <w:ilvl w:val="2"/>
          <w:numId w:val="2"/>
        </w:numPr>
        <w:tabs>
          <w:tab w:val="num" w:pos="1418"/>
        </w:tabs>
        <w:ind w:left="1418" w:hanging="284"/>
        <w:jc w:val="both"/>
        <w:rPr>
          <w:bCs/>
          <w:sz w:val="24"/>
        </w:rPr>
      </w:pPr>
      <w:r>
        <w:rPr>
          <w:bCs/>
          <w:sz w:val="24"/>
        </w:rPr>
        <w:t>z udziału inwestorów zewnętrznych na podstawie odrębnych porozumień,</w:t>
      </w:r>
    </w:p>
    <w:p w:rsidR="005B757E" w:rsidRDefault="005B757E" w:rsidP="005B757E">
      <w:pPr>
        <w:numPr>
          <w:ilvl w:val="2"/>
          <w:numId w:val="2"/>
        </w:numPr>
        <w:tabs>
          <w:tab w:val="num" w:pos="1418"/>
        </w:tabs>
        <w:ind w:left="1418" w:hanging="284"/>
        <w:jc w:val="both"/>
        <w:rPr>
          <w:bCs/>
          <w:sz w:val="24"/>
        </w:rPr>
      </w:pPr>
      <w:r>
        <w:rPr>
          <w:bCs/>
          <w:sz w:val="24"/>
        </w:rPr>
        <w:t>innych środków zewnętrznych</w:t>
      </w:r>
    </w:p>
    <w:p w:rsidR="005B757E" w:rsidRDefault="005B757E" w:rsidP="005B757E">
      <w:pPr>
        <w:ind w:left="709" w:hanging="283"/>
        <w:jc w:val="both"/>
        <w:rPr>
          <w:bCs/>
          <w:sz w:val="24"/>
        </w:rPr>
      </w:pPr>
      <w:r>
        <w:rPr>
          <w:bCs/>
          <w:sz w:val="24"/>
        </w:rPr>
        <w:t>3. Inwestycje w zakresie przesyłania i dystrybucji paliw gazowych i energii elektrycznej będą realizowane w sposób określony w art. 7 ustawy z dnia 10 kwietnia 1997 r. Prawo energetyczne (</w:t>
      </w:r>
      <w:proofErr w:type="spellStart"/>
      <w:r>
        <w:rPr>
          <w:bCs/>
          <w:sz w:val="24"/>
        </w:rPr>
        <w:t>Dz.U</w:t>
      </w:r>
      <w:proofErr w:type="spellEnd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t.j</w:t>
      </w:r>
      <w:proofErr w:type="spellEnd"/>
      <w:r>
        <w:rPr>
          <w:bCs/>
          <w:sz w:val="24"/>
        </w:rPr>
        <w:t>. z 2012 r., poz. 1059 ze zmianami) i nie będą obciążały budżetu gminy.</w:t>
      </w:r>
    </w:p>
    <w:p w:rsidR="00F81953" w:rsidRDefault="00F81953"/>
    <w:sectPr w:rsidR="00F8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4DE0"/>
    <w:multiLevelType w:val="hybridMultilevel"/>
    <w:tmpl w:val="B9D839C4"/>
    <w:lvl w:ilvl="0" w:tplc="AA44669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2AA2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0577D"/>
    <w:multiLevelType w:val="hybridMultilevel"/>
    <w:tmpl w:val="6FD23A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5C0EE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14826"/>
    <w:multiLevelType w:val="hybridMultilevel"/>
    <w:tmpl w:val="912CB592"/>
    <w:lvl w:ilvl="0" w:tplc="DDC46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7E"/>
    <w:rsid w:val="000700C8"/>
    <w:rsid w:val="004A57CB"/>
    <w:rsid w:val="005B757E"/>
    <w:rsid w:val="006D1702"/>
    <w:rsid w:val="006E79BD"/>
    <w:rsid w:val="008E6168"/>
    <w:rsid w:val="00AE3268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Białek</dc:creator>
  <cp:lastModifiedBy>Bartłomiej Białek</cp:lastModifiedBy>
  <cp:revision>4</cp:revision>
  <dcterms:created xsi:type="dcterms:W3CDTF">2015-10-12T09:53:00Z</dcterms:created>
  <dcterms:modified xsi:type="dcterms:W3CDTF">2015-10-13T08:00:00Z</dcterms:modified>
</cp:coreProperties>
</file>