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5FE7" w14:textId="77777777" w:rsidR="00F77DB5" w:rsidRPr="001A3400" w:rsidRDefault="00F77DB5" w:rsidP="00F77DB5">
      <w:pPr>
        <w:spacing w:line="360" w:lineRule="auto"/>
        <w:rPr>
          <w:rFonts w:ascii="Arial" w:hAnsi="Arial" w:cs="Arial"/>
          <w:b/>
        </w:rPr>
      </w:pPr>
    </w:p>
    <w:p w14:paraId="326FE973" w14:textId="77777777" w:rsidR="00905FC4" w:rsidRPr="001A3400" w:rsidRDefault="00905FC4" w:rsidP="00905FC4">
      <w:pPr>
        <w:spacing w:line="360" w:lineRule="auto"/>
        <w:jc w:val="center"/>
        <w:rPr>
          <w:rFonts w:ascii="Arial" w:hAnsi="Arial" w:cs="Arial"/>
          <w:b/>
        </w:rPr>
      </w:pPr>
      <w:r w:rsidRPr="001A3400">
        <w:rPr>
          <w:rFonts w:ascii="Arial" w:hAnsi="Arial" w:cs="Arial"/>
          <w:b/>
        </w:rPr>
        <w:t>INFORMACJA</w:t>
      </w:r>
    </w:p>
    <w:p w14:paraId="0A5BB407" w14:textId="77777777" w:rsidR="00252DC4" w:rsidRPr="001A3400" w:rsidRDefault="00905FC4" w:rsidP="00252DC4">
      <w:pPr>
        <w:spacing w:line="360" w:lineRule="auto"/>
        <w:jc w:val="center"/>
        <w:rPr>
          <w:rFonts w:ascii="Arial" w:hAnsi="Arial" w:cs="Arial"/>
          <w:b/>
        </w:rPr>
      </w:pPr>
      <w:r w:rsidRPr="001A3400">
        <w:rPr>
          <w:rFonts w:ascii="Arial" w:hAnsi="Arial" w:cs="Arial"/>
          <w:b/>
        </w:rPr>
        <w:t>W SPRAWIE SPRZEDAŻY MIESZKAŃ KOMUNALNYCH</w:t>
      </w:r>
    </w:p>
    <w:p w14:paraId="7B161C73" w14:textId="77777777" w:rsidR="00905FC4" w:rsidRPr="001A3400" w:rsidRDefault="00905FC4" w:rsidP="00252DC4">
      <w:pPr>
        <w:spacing w:line="360" w:lineRule="auto"/>
        <w:jc w:val="center"/>
        <w:rPr>
          <w:rFonts w:ascii="Arial" w:hAnsi="Arial" w:cs="Arial"/>
          <w:b/>
        </w:rPr>
      </w:pPr>
      <w:r w:rsidRPr="001A3400">
        <w:rPr>
          <w:rFonts w:ascii="Arial" w:hAnsi="Arial" w:cs="Arial"/>
          <w:b/>
        </w:rPr>
        <w:tab/>
      </w:r>
    </w:p>
    <w:p w14:paraId="1A4E528E" w14:textId="77777777" w:rsidR="00905FC4" w:rsidRPr="001A3400" w:rsidRDefault="00905FC4" w:rsidP="00905FC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t>Obowiązujące akty prawne:</w:t>
      </w:r>
    </w:p>
    <w:p w14:paraId="49C1BEEB" w14:textId="77777777" w:rsidR="00905FC4" w:rsidRPr="001A3400" w:rsidRDefault="00905FC4" w:rsidP="001A340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ustawa z 21 sierpnia 1997 r. o gospodarce nieruchomościam</w:t>
      </w:r>
      <w:r w:rsidR="0078001C" w:rsidRPr="001A3400">
        <w:rPr>
          <w:rFonts w:ascii="Arial" w:hAnsi="Arial" w:cs="Arial"/>
          <w:sz w:val="20"/>
          <w:szCs w:val="20"/>
        </w:rPr>
        <w:t>i</w:t>
      </w:r>
      <w:r w:rsidRPr="001A3400">
        <w:rPr>
          <w:rFonts w:ascii="Arial" w:hAnsi="Arial" w:cs="Arial"/>
          <w:sz w:val="20"/>
          <w:szCs w:val="20"/>
        </w:rPr>
        <w:t>,</w:t>
      </w:r>
    </w:p>
    <w:p w14:paraId="28C61317" w14:textId="77777777" w:rsidR="00905FC4" w:rsidRPr="001A3400" w:rsidRDefault="00905FC4" w:rsidP="001A340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ustawa z 24 czerwca 1994 </w:t>
      </w:r>
      <w:r w:rsidR="00D10E02" w:rsidRPr="001A3400">
        <w:rPr>
          <w:rFonts w:ascii="Arial" w:hAnsi="Arial" w:cs="Arial"/>
          <w:sz w:val="20"/>
          <w:szCs w:val="20"/>
        </w:rPr>
        <w:t>r. o własności lokali</w:t>
      </w:r>
      <w:r w:rsidRPr="001A3400">
        <w:rPr>
          <w:rFonts w:ascii="Arial" w:hAnsi="Arial" w:cs="Arial"/>
          <w:sz w:val="20"/>
          <w:szCs w:val="20"/>
        </w:rPr>
        <w:t>,</w:t>
      </w:r>
    </w:p>
    <w:p w14:paraId="51D72B67" w14:textId="77777777" w:rsidR="00252DC4" w:rsidRPr="001A3400" w:rsidRDefault="00022D40" w:rsidP="001A340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uchwała nr </w:t>
      </w:r>
      <w:r w:rsidR="00D10E02" w:rsidRPr="001A3400">
        <w:rPr>
          <w:rFonts w:ascii="Arial" w:hAnsi="Arial" w:cs="Arial"/>
          <w:sz w:val="20"/>
          <w:szCs w:val="20"/>
        </w:rPr>
        <w:t>125</w:t>
      </w:r>
      <w:r w:rsidRPr="001A3400">
        <w:rPr>
          <w:rFonts w:ascii="Arial" w:hAnsi="Arial" w:cs="Arial"/>
          <w:sz w:val="20"/>
          <w:szCs w:val="20"/>
        </w:rPr>
        <w:t xml:space="preserve"> Rady Miasta Konina z </w:t>
      </w:r>
      <w:r w:rsidR="00D10E02" w:rsidRPr="001A3400">
        <w:rPr>
          <w:rFonts w:ascii="Arial" w:hAnsi="Arial" w:cs="Arial"/>
          <w:sz w:val="20"/>
          <w:szCs w:val="20"/>
        </w:rPr>
        <w:t>24</w:t>
      </w:r>
      <w:r w:rsidR="00905FC4" w:rsidRPr="001A3400">
        <w:rPr>
          <w:rFonts w:ascii="Arial" w:hAnsi="Arial" w:cs="Arial"/>
          <w:sz w:val="20"/>
          <w:szCs w:val="20"/>
        </w:rPr>
        <w:t xml:space="preserve"> </w:t>
      </w:r>
      <w:r w:rsidR="00D10E02" w:rsidRPr="001A3400">
        <w:rPr>
          <w:rFonts w:ascii="Arial" w:hAnsi="Arial" w:cs="Arial"/>
          <w:sz w:val="20"/>
          <w:szCs w:val="20"/>
        </w:rPr>
        <w:t>kwietnia</w:t>
      </w:r>
      <w:r w:rsidR="00905FC4" w:rsidRPr="001A3400">
        <w:rPr>
          <w:rFonts w:ascii="Arial" w:hAnsi="Arial" w:cs="Arial"/>
          <w:sz w:val="20"/>
          <w:szCs w:val="20"/>
        </w:rPr>
        <w:t xml:space="preserve"> 20</w:t>
      </w:r>
      <w:r w:rsidRPr="001A3400">
        <w:rPr>
          <w:rFonts w:ascii="Arial" w:hAnsi="Arial" w:cs="Arial"/>
          <w:sz w:val="20"/>
          <w:szCs w:val="20"/>
        </w:rPr>
        <w:t>1</w:t>
      </w:r>
      <w:r w:rsidR="00D10E02" w:rsidRPr="001A3400">
        <w:rPr>
          <w:rFonts w:ascii="Arial" w:hAnsi="Arial" w:cs="Arial"/>
          <w:sz w:val="20"/>
          <w:szCs w:val="20"/>
        </w:rPr>
        <w:t>9</w:t>
      </w:r>
      <w:r w:rsidR="00905FC4" w:rsidRPr="001A3400">
        <w:rPr>
          <w:rFonts w:ascii="Arial" w:hAnsi="Arial" w:cs="Arial"/>
          <w:sz w:val="20"/>
          <w:szCs w:val="20"/>
        </w:rPr>
        <w:t xml:space="preserve"> r. w sprawie niektórych warunków sprzedaży budynków i lokali mieszkalnych</w:t>
      </w:r>
      <w:r w:rsidR="007A1C47" w:rsidRPr="001A3400">
        <w:rPr>
          <w:rFonts w:ascii="Arial" w:hAnsi="Arial" w:cs="Arial"/>
          <w:sz w:val="20"/>
          <w:szCs w:val="20"/>
        </w:rPr>
        <w:t xml:space="preserve"> </w:t>
      </w:r>
      <w:r w:rsidR="00791A2A" w:rsidRPr="001A3400">
        <w:rPr>
          <w:rFonts w:ascii="Arial" w:hAnsi="Arial" w:cs="Arial"/>
          <w:sz w:val="20"/>
          <w:szCs w:val="20"/>
        </w:rPr>
        <w:t>oraz uchwała nr 201 Rady Miasta Ko</w:t>
      </w:r>
      <w:r w:rsidR="0078001C" w:rsidRPr="001A3400">
        <w:rPr>
          <w:rFonts w:ascii="Arial" w:hAnsi="Arial" w:cs="Arial"/>
          <w:sz w:val="20"/>
          <w:szCs w:val="20"/>
        </w:rPr>
        <w:t xml:space="preserve">nina z dnia 18 września 2019 r. </w:t>
      </w:r>
      <w:r w:rsidR="00791A2A" w:rsidRPr="001A3400">
        <w:rPr>
          <w:rFonts w:ascii="Arial" w:hAnsi="Arial" w:cs="Arial"/>
          <w:sz w:val="20"/>
          <w:szCs w:val="20"/>
        </w:rPr>
        <w:t>w sprawie zmiany Uchwały Nr 125 Rady Miasta Konina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="00791A2A" w:rsidRPr="001A3400">
        <w:rPr>
          <w:rFonts w:ascii="Arial" w:hAnsi="Arial" w:cs="Arial"/>
          <w:sz w:val="20"/>
          <w:szCs w:val="20"/>
        </w:rPr>
        <w:t>z dnia 24 kwietnia 2019 roku w sprawie niektórych warunków sprzedaży lokali mieszkalnych.</w:t>
      </w:r>
    </w:p>
    <w:p w14:paraId="46A8E449" w14:textId="77777777" w:rsidR="009201E8" w:rsidRPr="001A3400" w:rsidRDefault="009201E8" w:rsidP="00252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84AA480" w14:textId="77777777" w:rsidR="00905FC4" w:rsidRPr="001A3400" w:rsidRDefault="00905FC4" w:rsidP="00252D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t>Zasady sprzedaży komunalnych lokali mieszkalnych.</w:t>
      </w:r>
    </w:p>
    <w:p w14:paraId="4295B67D" w14:textId="77777777" w:rsidR="00905FC4" w:rsidRPr="001A3400" w:rsidRDefault="00905FC4" w:rsidP="0078001C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Sprzedaży podlegają lokale mieszkalne</w:t>
      </w:r>
      <w:r w:rsidR="00B06226" w:rsidRPr="001A3400">
        <w:rPr>
          <w:rFonts w:ascii="Arial" w:hAnsi="Arial" w:cs="Arial"/>
          <w:sz w:val="20"/>
          <w:szCs w:val="20"/>
        </w:rPr>
        <w:t xml:space="preserve"> </w:t>
      </w:r>
      <w:r w:rsidR="00C74A33" w:rsidRPr="001A3400">
        <w:rPr>
          <w:rFonts w:ascii="Arial" w:hAnsi="Arial" w:cs="Arial"/>
          <w:sz w:val="20"/>
          <w:szCs w:val="20"/>
        </w:rPr>
        <w:t xml:space="preserve">stanowiące własność Miasta </w:t>
      </w:r>
      <w:r w:rsidR="0078001C" w:rsidRPr="001A3400">
        <w:rPr>
          <w:rFonts w:ascii="Arial" w:hAnsi="Arial" w:cs="Arial"/>
          <w:sz w:val="20"/>
          <w:szCs w:val="20"/>
        </w:rPr>
        <w:t xml:space="preserve">znajdujące się </w:t>
      </w:r>
      <w:r w:rsidR="007D2686">
        <w:rPr>
          <w:rFonts w:ascii="Arial" w:hAnsi="Arial" w:cs="Arial"/>
          <w:sz w:val="20"/>
          <w:szCs w:val="20"/>
        </w:rPr>
        <w:br/>
      </w:r>
      <w:r w:rsidR="0078001C" w:rsidRPr="001A3400">
        <w:rPr>
          <w:rFonts w:ascii="Arial" w:hAnsi="Arial" w:cs="Arial"/>
          <w:sz w:val="20"/>
          <w:szCs w:val="20"/>
        </w:rPr>
        <w:t>w budynkach</w:t>
      </w:r>
      <w:r w:rsidR="00D10E02" w:rsidRPr="001A3400">
        <w:rPr>
          <w:rFonts w:ascii="Arial" w:hAnsi="Arial" w:cs="Arial"/>
          <w:sz w:val="20"/>
          <w:szCs w:val="20"/>
        </w:rPr>
        <w:t>, w których funkcjonują wspólnoty mieszkaniowe</w:t>
      </w:r>
      <w:r w:rsidR="00B06226" w:rsidRPr="001A3400">
        <w:rPr>
          <w:rFonts w:ascii="Arial" w:hAnsi="Arial" w:cs="Arial"/>
          <w:sz w:val="20"/>
          <w:szCs w:val="20"/>
        </w:rPr>
        <w:t>.</w:t>
      </w:r>
    </w:p>
    <w:p w14:paraId="0486BA26" w14:textId="77777777" w:rsidR="00905FC4" w:rsidRPr="001A3400" w:rsidRDefault="0078001C" w:rsidP="007800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Nie </w:t>
      </w:r>
      <w:r w:rsidR="00905FC4" w:rsidRPr="001A3400">
        <w:rPr>
          <w:rFonts w:ascii="Arial" w:hAnsi="Arial" w:cs="Arial"/>
          <w:sz w:val="20"/>
          <w:szCs w:val="20"/>
        </w:rPr>
        <w:t>podlegają sprzedaży lokale mieszkalne zaliczone do mieszkań socjalnych,</w:t>
      </w:r>
      <w:r w:rsidR="00F10043" w:rsidRPr="001A3400">
        <w:rPr>
          <w:rFonts w:ascii="Arial" w:hAnsi="Arial" w:cs="Arial"/>
          <w:sz w:val="20"/>
          <w:szCs w:val="20"/>
        </w:rPr>
        <w:t xml:space="preserve"> </w:t>
      </w:r>
      <w:r w:rsidR="00905FC4" w:rsidRPr="001A3400">
        <w:rPr>
          <w:rFonts w:ascii="Arial" w:hAnsi="Arial" w:cs="Arial"/>
          <w:sz w:val="20"/>
          <w:szCs w:val="20"/>
        </w:rPr>
        <w:t xml:space="preserve">które są przeznaczone na zaspokojenie najpilniejszych potrzeb mieszkaniowych </w:t>
      </w:r>
      <w:r w:rsidR="00FF47E7" w:rsidRPr="001A3400">
        <w:rPr>
          <w:rFonts w:ascii="Arial" w:hAnsi="Arial" w:cs="Arial"/>
          <w:sz w:val="20"/>
          <w:szCs w:val="20"/>
        </w:rPr>
        <w:t xml:space="preserve">i </w:t>
      </w:r>
      <w:r w:rsidR="00905FC4" w:rsidRPr="001A3400">
        <w:rPr>
          <w:rFonts w:ascii="Arial" w:hAnsi="Arial" w:cs="Arial"/>
          <w:sz w:val="20"/>
          <w:szCs w:val="20"/>
        </w:rPr>
        <w:t>dla mieszkańców,</w:t>
      </w:r>
      <w:r w:rsidR="001F5A6E" w:rsidRPr="001A3400">
        <w:rPr>
          <w:rFonts w:ascii="Arial" w:hAnsi="Arial" w:cs="Arial"/>
          <w:sz w:val="20"/>
          <w:szCs w:val="20"/>
        </w:rPr>
        <w:t xml:space="preserve"> </w:t>
      </w:r>
      <w:r w:rsidR="00905FC4" w:rsidRPr="001A3400">
        <w:rPr>
          <w:rFonts w:ascii="Arial" w:hAnsi="Arial" w:cs="Arial"/>
          <w:sz w:val="20"/>
          <w:szCs w:val="20"/>
        </w:rPr>
        <w:t>których nie stać na inne mieszkania.</w:t>
      </w:r>
    </w:p>
    <w:p w14:paraId="3F9FE406" w14:textId="77777777" w:rsidR="002B71D2" w:rsidRPr="001A3400" w:rsidRDefault="002B71D2" w:rsidP="0078001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Przedmiotem sprzedaży może być</w:t>
      </w:r>
      <w:r w:rsidR="00F10043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wyłącznie</w:t>
      </w:r>
      <w:r w:rsidR="00F10043" w:rsidRPr="001A3400">
        <w:rPr>
          <w:rFonts w:ascii="Arial" w:hAnsi="Arial" w:cs="Arial"/>
          <w:sz w:val="20"/>
          <w:szCs w:val="20"/>
        </w:rPr>
        <w:t xml:space="preserve"> </w:t>
      </w:r>
      <w:r w:rsidR="00D47E55" w:rsidRPr="001A3400">
        <w:rPr>
          <w:rFonts w:ascii="Arial" w:hAnsi="Arial" w:cs="Arial"/>
          <w:sz w:val="20"/>
          <w:szCs w:val="20"/>
        </w:rPr>
        <w:t>lokal mieszkalny samodzielny w</w:t>
      </w:r>
      <w:r w:rsidR="00F10043" w:rsidRPr="001A3400">
        <w:rPr>
          <w:rFonts w:ascii="Arial" w:hAnsi="Arial" w:cs="Arial"/>
          <w:sz w:val="20"/>
          <w:szCs w:val="20"/>
        </w:rPr>
        <w:t xml:space="preserve"> </w:t>
      </w:r>
      <w:r w:rsidR="00D47E55" w:rsidRPr="001A3400">
        <w:rPr>
          <w:rFonts w:ascii="Arial" w:hAnsi="Arial" w:cs="Arial"/>
          <w:sz w:val="20"/>
          <w:szCs w:val="20"/>
        </w:rPr>
        <w:t>myśl</w:t>
      </w:r>
      <w:r w:rsidR="001F5A6E" w:rsidRPr="001A3400">
        <w:rPr>
          <w:rFonts w:ascii="Arial" w:hAnsi="Arial" w:cs="Arial"/>
          <w:sz w:val="20"/>
          <w:szCs w:val="20"/>
        </w:rPr>
        <w:t xml:space="preserve"> </w:t>
      </w:r>
      <w:r w:rsidR="00D47E55" w:rsidRPr="001A3400">
        <w:rPr>
          <w:rFonts w:ascii="Arial" w:hAnsi="Arial" w:cs="Arial"/>
          <w:sz w:val="20"/>
          <w:szCs w:val="20"/>
        </w:rPr>
        <w:t>przepisów cytowanej na wstępie ustawy o własności lokali.</w:t>
      </w:r>
    </w:p>
    <w:p w14:paraId="73FB9810" w14:textId="77777777" w:rsidR="00D47E55" w:rsidRPr="001A3400" w:rsidRDefault="00D47E55" w:rsidP="0078001C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Lokal mieszkalny może kupić tylko jego najemca.</w:t>
      </w:r>
    </w:p>
    <w:p w14:paraId="16058E82" w14:textId="77777777" w:rsidR="0078001C" w:rsidRPr="001A3400" w:rsidRDefault="00D47E55" w:rsidP="0078001C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Nie podlegają sprzedaży </w:t>
      </w:r>
      <w:r w:rsidR="00B06226" w:rsidRPr="001A3400">
        <w:rPr>
          <w:rFonts w:ascii="Arial" w:hAnsi="Arial" w:cs="Arial"/>
          <w:sz w:val="20"/>
          <w:szCs w:val="20"/>
        </w:rPr>
        <w:t>lokale mieszkalne</w:t>
      </w:r>
      <w:r w:rsidRPr="001A3400">
        <w:rPr>
          <w:rFonts w:ascii="Arial" w:hAnsi="Arial" w:cs="Arial"/>
          <w:sz w:val="20"/>
          <w:szCs w:val="20"/>
        </w:rPr>
        <w:t>, których najemcy zalegają z zapłatą czynszu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="007D2686">
        <w:rPr>
          <w:rFonts w:ascii="Arial" w:hAnsi="Arial" w:cs="Arial"/>
          <w:sz w:val="20"/>
          <w:szCs w:val="20"/>
        </w:rPr>
        <w:br/>
      </w:r>
      <w:r w:rsidR="0078001C" w:rsidRPr="001A3400">
        <w:rPr>
          <w:rFonts w:ascii="Arial" w:hAnsi="Arial" w:cs="Arial"/>
          <w:sz w:val="20"/>
          <w:szCs w:val="20"/>
        </w:rPr>
        <w:t xml:space="preserve">lub jeśli najemcy są </w:t>
      </w:r>
      <w:r w:rsidR="00B06226" w:rsidRPr="001A3400">
        <w:rPr>
          <w:rFonts w:ascii="Arial" w:hAnsi="Arial" w:cs="Arial"/>
          <w:sz w:val="20"/>
          <w:szCs w:val="20"/>
        </w:rPr>
        <w:t>dłużnikiem Miasta</w:t>
      </w:r>
      <w:r w:rsidRPr="001A3400">
        <w:rPr>
          <w:rFonts w:ascii="Arial" w:hAnsi="Arial" w:cs="Arial"/>
          <w:sz w:val="20"/>
          <w:szCs w:val="20"/>
        </w:rPr>
        <w:t>.</w:t>
      </w:r>
    </w:p>
    <w:p w14:paraId="6E38CBE5" w14:textId="77777777" w:rsidR="00D47E55" w:rsidRPr="001A3400" w:rsidRDefault="00B06226" w:rsidP="0078001C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Nie podlegają sprzedaży lokale mieszkalne z obowiązującą bonifikatą w przypadku posiadania przez najemcę lub jego współmałżonka tytułu prawnego do innego lokalu mieszkalnego, bądź posiadania </w:t>
      </w:r>
      <w:r w:rsidR="0078001C" w:rsidRPr="001A3400">
        <w:rPr>
          <w:rFonts w:ascii="Arial" w:hAnsi="Arial" w:cs="Arial"/>
          <w:sz w:val="20"/>
          <w:szCs w:val="20"/>
        </w:rPr>
        <w:t>na</w:t>
      </w:r>
      <w:r w:rsidR="00FD30FA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terenie miasta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Konina lub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pobliskiej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miejscowości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 xml:space="preserve">nieruchomości zabudowanej budynkiem mieszkalnym spełniającym </w:t>
      </w:r>
      <w:r w:rsidR="0044736D" w:rsidRPr="001A3400">
        <w:rPr>
          <w:rFonts w:ascii="Arial" w:hAnsi="Arial" w:cs="Arial"/>
          <w:sz w:val="20"/>
          <w:szCs w:val="20"/>
        </w:rPr>
        <w:t>w</w:t>
      </w:r>
      <w:r w:rsidRPr="001A3400">
        <w:rPr>
          <w:rFonts w:ascii="Arial" w:hAnsi="Arial" w:cs="Arial"/>
          <w:sz w:val="20"/>
          <w:szCs w:val="20"/>
        </w:rPr>
        <w:t>arunki do użytkowania, jak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również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nieruchomości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niezabudowanej z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rozpoczętą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budową</w:t>
      </w:r>
      <w:r w:rsidR="0044736D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budynku mieszkalnego.</w:t>
      </w:r>
    </w:p>
    <w:p w14:paraId="13F2F2A6" w14:textId="77777777" w:rsidR="00D47E55" w:rsidRPr="001A3400" w:rsidRDefault="00D47E55" w:rsidP="0078001C">
      <w:pPr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Sprzedaż lokalu jest dokonywana tylko za gotówkę.</w:t>
      </w:r>
    </w:p>
    <w:p w14:paraId="6A5397DA" w14:textId="77777777" w:rsidR="00252DC4" w:rsidRPr="001A3400" w:rsidRDefault="00252DC4" w:rsidP="00905FC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3F58653" w14:textId="77777777" w:rsidR="00252DC4" w:rsidRPr="001A3400" w:rsidRDefault="00252DC4" w:rsidP="00905FC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t>Bonifikaty od ceny ustalone przez Radę Miasta Konina.</w:t>
      </w:r>
    </w:p>
    <w:p w14:paraId="1D2EE8DC" w14:textId="77777777" w:rsidR="001F5A6E" w:rsidRPr="001A3400" w:rsidRDefault="001F5A6E" w:rsidP="001F5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W przypadku mieszkań komunalnych zlokalizowanych w budynkach, w których w dniu wejścia w życie uchwały istnieją wspólnoty mieszkaniowe:</w:t>
      </w:r>
    </w:p>
    <w:p w14:paraId="2BA7F712" w14:textId="77777777" w:rsidR="001F5A6E" w:rsidRPr="001A3400" w:rsidRDefault="001F5A6E" w:rsidP="001F5A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Nabywcom lokali mieszkalnych udzielane będą </w:t>
      </w:r>
      <w:r w:rsidRPr="001A3400">
        <w:rPr>
          <w:rFonts w:ascii="Arial" w:hAnsi="Arial" w:cs="Arial"/>
          <w:b/>
          <w:sz w:val="20"/>
          <w:szCs w:val="20"/>
        </w:rPr>
        <w:t xml:space="preserve">bonifikaty </w:t>
      </w:r>
      <w:r w:rsidRPr="001A3400">
        <w:rPr>
          <w:rFonts w:ascii="Arial" w:hAnsi="Arial" w:cs="Arial"/>
          <w:sz w:val="20"/>
          <w:szCs w:val="20"/>
        </w:rPr>
        <w:t>od ceny sprzedaży w następującej wysokości:</w:t>
      </w:r>
    </w:p>
    <w:p w14:paraId="65BE3B63" w14:textId="77777777" w:rsidR="0044736D" w:rsidRPr="001A3400" w:rsidRDefault="0044736D" w:rsidP="001F5A6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DF93A9A" w14:textId="77777777" w:rsidR="001F5A6E" w:rsidRPr="001A3400" w:rsidRDefault="001F5A6E" w:rsidP="0078001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t xml:space="preserve">80 % - dla lokali położonych w wybudowanych w których udział Miasta Konina </w:t>
      </w:r>
      <w:r w:rsidR="007D2686">
        <w:rPr>
          <w:rFonts w:ascii="Arial" w:hAnsi="Arial" w:cs="Arial"/>
          <w:b/>
          <w:sz w:val="20"/>
          <w:szCs w:val="20"/>
        </w:rPr>
        <w:br/>
      </w:r>
      <w:r w:rsidRPr="001A3400">
        <w:rPr>
          <w:rFonts w:ascii="Arial" w:hAnsi="Arial" w:cs="Arial"/>
          <w:b/>
          <w:sz w:val="20"/>
          <w:szCs w:val="20"/>
        </w:rPr>
        <w:t>we wspólnotach na dzień wejścia w życie niniejszej uchwały jest mniejszy niż 50 %,</w:t>
      </w:r>
    </w:p>
    <w:p w14:paraId="6D4A0687" w14:textId="77777777" w:rsidR="001F5A6E" w:rsidRPr="001A3400" w:rsidRDefault="001F5A6E" w:rsidP="001F5A6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BE9480D" w14:textId="77777777" w:rsidR="001F5A6E" w:rsidRPr="001A3400" w:rsidRDefault="001F5A6E" w:rsidP="0078001C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lastRenderedPageBreak/>
        <w:t>60 % - dla lokali położonych w wybudowanych w których udział Miasta Konina we wspólnotach na dzień wejścia w życie niniejszej uchwały jest większy</w:t>
      </w:r>
      <w:r w:rsidR="00FD30FA" w:rsidRPr="001A3400">
        <w:rPr>
          <w:rFonts w:ascii="Arial" w:hAnsi="Arial" w:cs="Arial"/>
          <w:b/>
          <w:sz w:val="20"/>
          <w:szCs w:val="20"/>
        </w:rPr>
        <w:t xml:space="preserve"> niż 50 %.</w:t>
      </w:r>
    </w:p>
    <w:p w14:paraId="4F7E00D9" w14:textId="77777777" w:rsidR="00252DC4" w:rsidRPr="001A3400" w:rsidRDefault="00252DC4" w:rsidP="00252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FF374C7" w14:textId="77777777" w:rsidR="00252DC4" w:rsidRPr="001A3400" w:rsidRDefault="00252DC4" w:rsidP="00252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Przy sprzedaży mieszkania wpłacona przez najemcę kaucja mieszkaniowa </w:t>
      </w:r>
      <w:r w:rsidR="00B2768C" w:rsidRPr="001A3400">
        <w:rPr>
          <w:rFonts w:ascii="Arial" w:hAnsi="Arial" w:cs="Arial"/>
          <w:sz w:val="20"/>
          <w:szCs w:val="20"/>
        </w:rPr>
        <w:t>zostanie, zwaloryzowana</w:t>
      </w:r>
      <w:r w:rsidRPr="001A3400">
        <w:rPr>
          <w:rFonts w:ascii="Arial" w:hAnsi="Arial" w:cs="Arial"/>
          <w:sz w:val="20"/>
          <w:szCs w:val="20"/>
        </w:rPr>
        <w:t xml:space="preserve"> </w:t>
      </w:r>
      <w:r w:rsidR="007D2686">
        <w:rPr>
          <w:rFonts w:ascii="Arial" w:hAnsi="Arial" w:cs="Arial"/>
          <w:sz w:val="20"/>
          <w:szCs w:val="20"/>
        </w:rPr>
        <w:br/>
      </w:r>
      <w:r w:rsidRPr="001A3400">
        <w:rPr>
          <w:rFonts w:ascii="Arial" w:hAnsi="Arial" w:cs="Arial"/>
          <w:sz w:val="20"/>
          <w:szCs w:val="20"/>
        </w:rPr>
        <w:t>i zaliczona na poczet ceny.</w:t>
      </w:r>
    </w:p>
    <w:p w14:paraId="29D3B802" w14:textId="77777777" w:rsidR="00FA7BAE" w:rsidRPr="001A3400" w:rsidRDefault="00FA7BAE" w:rsidP="00C51FB3">
      <w:pPr>
        <w:spacing w:line="360" w:lineRule="auto"/>
        <w:rPr>
          <w:rFonts w:ascii="Arial" w:hAnsi="Arial" w:cs="Arial"/>
          <w:sz w:val="20"/>
          <w:szCs w:val="20"/>
        </w:rPr>
      </w:pPr>
    </w:p>
    <w:p w14:paraId="3A46E3AB" w14:textId="77777777" w:rsidR="00600578" w:rsidRPr="001A3400" w:rsidRDefault="00600578" w:rsidP="006005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A3400">
        <w:rPr>
          <w:rFonts w:ascii="Arial" w:hAnsi="Arial" w:cs="Arial"/>
          <w:b/>
          <w:sz w:val="20"/>
          <w:szCs w:val="20"/>
        </w:rPr>
        <w:t>Tryb postępowania przy sprzedaży lokali mieszkalnych.</w:t>
      </w:r>
    </w:p>
    <w:p w14:paraId="4C98E0C6" w14:textId="77777777" w:rsidR="00600578" w:rsidRPr="001A3400" w:rsidRDefault="00600578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Wniosek</w:t>
      </w:r>
      <w:r w:rsidR="0066760B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o sprzedaż</w:t>
      </w:r>
      <w:r w:rsidR="0066760B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lokalu</w:t>
      </w:r>
      <w:r w:rsidR="0066760B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składa się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na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formularzu</w:t>
      </w:r>
      <w:r w:rsidR="00FD30FA" w:rsidRPr="001A3400">
        <w:rPr>
          <w:rFonts w:ascii="Arial" w:hAnsi="Arial" w:cs="Arial"/>
          <w:sz w:val="20"/>
          <w:szCs w:val="20"/>
        </w:rPr>
        <w:t xml:space="preserve"> </w:t>
      </w:r>
      <w:r w:rsidR="007A5BB4" w:rsidRPr="001A3400">
        <w:rPr>
          <w:rFonts w:ascii="Arial" w:hAnsi="Arial" w:cs="Arial"/>
          <w:sz w:val="20"/>
          <w:szCs w:val="20"/>
        </w:rPr>
        <w:t>( GN-9 )</w:t>
      </w:r>
      <w:r w:rsidRPr="001A3400">
        <w:rPr>
          <w:rFonts w:ascii="Arial" w:hAnsi="Arial" w:cs="Arial"/>
          <w:sz w:val="20"/>
          <w:szCs w:val="20"/>
        </w:rPr>
        <w:t xml:space="preserve"> w Biurze Obsługi Interesantów Urzędu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>Miejskiego</w:t>
      </w:r>
      <w:r w:rsidR="007A5BB4" w:rsidRPr="001A3400">
        <w:rPr>
          <w:rFonts w:ascii="Arial" w:hAnsi="Arial" w:cs="Arial"/>
          <w:sz w:val="20"/>
          <w:szCs w:val="20"/>
        </w:rPr>
        <w:t xml:space="preserve"> </w:t>
      </w:r>
      <w:r w:rsidR="003449EE" w:rsidRPr="001A3400">
        <w:rPr>
          <w:rFonts w:ascii="Arial" w:hAnsi="Arial" w:cs="Arial"/>
          <w:sz w:val="20"/>
          <w:szCs w:val="20"/>
        </w:rPr>
        <w:t>w Koninie, p</w:t>
      </w:r>
      <w:r w:rsidRPr="001A3400">
        <w:rPr>
          <w:rFonts w:ascii="Arial" w:hAnsi="Arial" w:cs="Arial"/>
          <w:sz w:val="20"/>
          <w:szCs w:val="20"/>
        </w:rPr>
        <w:t>lac Wolności</w:t>
      </w:r>
      <w:r w:rsidR="00B2768C" w:rsidRPr="001A3400">
        <w:rPr>
          <w:rFonts w:ascii="Arial" w:hAnsi="Arial" w:cs="Arial"/>
          <w:sz w:val="20"/>
          <w:szCs w:val="20"/>
        </w:rPr>
        <w:t xml:space="preserve"> 1. </w:t>
      </w:r>
    </w:p>
    <w:p w14:paraId="1FF3FAFA" w14:textId="77777777" w:rsidR="00600578" w:rsidRPr="001A3400" w:rsidRDefault="00600578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Do wniosku należy dołączyć dane dotyczące budynku i lokalu opracowane przez administratora oraz do</w:t>
      </w:r>
      <w:r w:rsidR="00252DC4" w:rsidRPr="001A3400">
        <w:rPr>
          <w:rFonts w:ascii="Arial" w:hAnsi="Arial" w:cs="Arial"/>
          <w:sz w:val="20"/>
          <w:szCs w:val="20"/>
        </w:rPr>
        <w:t>wód wpłaty kaucji mies</w:t>
      </w:r>
      <w:r w:rsidR="008A45C8" w:rsidRPr="001A3400">
        <w:rPr>
          <w:rFonts w:ascii="Arial" w:hAnsi="Arial" w:cs="Arial"/>
          <w:sz w:val="20"/>
          <w:szCs w:val="20"/>
        </w:rPr>
        <w:t>zkaniowej</w:t>
      </w:r>
      <w:r w:rsidR="003449EE" w:rsidRPr="001A3400">
        <w:rPr>
          <w:rFonts w:ascii="Arial" w:hAnsi="Arial" w:cs="Arial"/>
          <w:sz w:val="20"/>
          <w:szCs w:val="20"/>
        </w:rPr>
        <w:t>, oświadczenie o odpowiedzialności karnej</w:t>
      </w:r>
      <w:r w:rsidR="00252DC4" w:rsidRPr="001A3400">
        <w:rPr>
          <w:rFonts w:ascii="Arial" w:hAnsi="Arial" w:cs="Arial"/>
          <w:sz w:val="20"/>
          <w:szCs w:val="20"/>
        </w:rPr>
        <w:t>.</w:t>
      </w:r>
    </w:p>
    <w:p w14:paraId="6DF003A3" w14:textId="77777777" w:rsidR="00600578" w:rsidRPr="001A3400" w:rsidRDefault="00600578" w:rsidP="0078001C">
      <w:pPr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Wniosek jest opiniowany przez Wydział Spraw Lokalowych tut.</w:t>
      </w:r>
      <w:r w:rsidR="005876C6" w:rsidRPr="001A3400">
        <w:rPr>
          <w:rFonts w:ascii="Arial" w:hAnsi="Arial" w:cs="Arial"/>
          <w:sz w:val="20"/>
          <w:szCs w:val="20"/>
        </w:rPr>
        <w:t xml:space="preserve"> Urzędu.</w:t>
      </w:r>
    </w:p>
    <w:p w14:paraId="2BC8749C" w14:textId="77777777" w:rsidR="005876C6" w:rsidRPr="001A3400" w:rsidRDefault="005876C6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Po wstępnym zakwalifikowa</w:t>
      </w:r>
      <w:r w:rsidR="00252DC4" w:rsidRPr="001A3400">
        <w:rPr>
          <w:rFonts w:ascii="Arial" w:hAnsi="Arial" w:cs="Arial"/>
          <w:sz w:val="20"/>
          <w:szCs w:val="20"/>
        </w:rPr>
        <w:t xml:space="preserve">niu do sprzedaży Wydział </w:t>
      </w:r>
      <w:r w:rsidRPr="001A3400">
        <w:rPr>
          <w:rFonts w:ascii="Arial" w:hAnsi="Arial" w:cs="Arial"/>
          <w:sz w:val="20"/>
          <w:szCs w:val="20"/>
        </w:rPr>
        <w:t xml:space="preserve">Gospodarki Nieruchomościami zleca wycenę lokalu. </w:t>
      </w:r>
    </w:p>
    <w:p w14:paraId="442E49D5" w14:textId="77777777" w:rsidR="005876C6" w:rsidRPr="001A3400" w:rsidRDefault="005876C6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Następnie wniosek jest przedstawiony Prezydentowi Miasta Konina z propozycją sprzedaży mieszkania.</w:t>
      </w:r>
    </w:p>
    <w:p w14:paraId="3ED33CF5" w14:textId="77777777" w:rsidR="005876C6" w:rsidRPr="001A3400" w:rsidRDefault="005876C6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Prezydent podejmuje decyzję o przeznaczeniu lokalu do sprzedaży, ustaleniu ceny </w:t>
      </w:r>
      <w:r w:rsidR="007D2686">
        <w:rPr>
          <w:rFonts w:ascii="Arial" w:hAnsi="Arial" w:cs="Arial"/>
          <w:sz w:val="20"/>
          <w:szCs w:val="20"/>
        </w:rPr>
        <w:br/>
      </w:r>
      <w:r w:rsidRPr="001A3400">
        <w:rPr>
          <w:rFonts w:ascii="Arial" w:hAnsi="Arial" w:cs="Arial"/>
          <w:sz w:val="20"/>
          <w:szCs w:val="20"/>
        </w:rPr>
        <w:t xml:space="preserve">i udzieleniu bonifikaty. </w:t>
      </w:r>
    </w:p>
    <w:p w14:paraId="48D64EE8" w14:textId="77777777" w:rsidR="00F5663F" w:rsidRPr="001A3400" w:rsidRDefault="00F5663F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Wykaz przeznaczonych do sprzedaży lokali podawany jest do publicznej wiadomości poprzez wywieszenie na tablicy ogłoszeń w Urzędzie i ogłoszenie w prasie.</w:t>
      </w:r>
    </w:p>
    <w:p w14:paraId="609DF432" w14:textId="77777777" w:rsidR="00F5663F" w:rsidRPr="001A3400" w:rsidRDefault="00F5663F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>Po upływie ustawowych terminów przewidzianych na publikację wykazu przygotowany jest protokół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 xml:space="preserve">uzgodnienia treści umowy kupna-sprzedaży, który jest podstawą zawarcia umowy </w:t>
      </w:r>
      <w:r w:rsidR="007D2686">
        <w:rPr>
          <w:rFonts w:ascii="Arial" w:hAnsi="Arial" w:cs="Arial"/>
          <w:sz w:val="20"/>
          <w:szCs w:val="20"/>
        </w:rPr>
        <w:br/>
      </w:r>
      <w:r w:rsidRPr="001A3400">
        <w:rPr>
          <w:rFonts w:ascii="Arial" w:hAnsi="Arial" w:cs="Arial"/>
          <w:sz w:val="20"/>
          <w:szCs w:val="20"/>
        </w:rPr>
        <w:t>w formie aktu notarialnego.</w:t>
      </w:r>
    </w:p>
    <w:p w14:paraId="26ADFACE" w14:textId="77777777" w:rsidR="00596279" w:rsidRPr="001A3400" w:rsidRDefault="00F5663F" w:rsidP="0078001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Koszty umowy notarialnej ponosi nabywca. Są one pobierane przez notariusza bezpośrednio po podpisaniu umowy. Koszty umowy obejmują: wynagrodzenie notariusza, opłaty skarbowe </w:t>
      </w:r>
      <w:r w:rsidR="007D2686">
        <w:rPr>
          <w:rFonts w:ascii="Arial" w:hAnsi="Arial" w:cs="Arial"/>
          <w:sz w:val="20"/>
          <w:szCs w:val="20"/>
        </w:rPr>
        <w:br/>
      </w:r>
      <w:r w:rsidRPr="001A3400">
        <w:rPr>
          <w:rFonts w:ascii="Arial" w:hAnsi="Arial" w:cs="Arial"/>
          <w:sz w:val="20"/>
          <w:szCs w:val="20"/>
        </w:rPr>
        <w:t>i opłaty sądowe i wahają się w</w:t>
      </w:r>
      <w:r w:rsidR="0078001C" w:rsidRPr="001A3400">
        <w:rPr>
          <w:rFonts w:ascii="Arial" w:hAnsi="Arial" w:cs="Arial"/>
          <w:sz w:val="20"/>
          <w:szCs w:val="20"/>
        </w:rPr>
        <w:t xml:space="preserve"> </w:t>
      </w:r>
      <w:r w:rsidRPr="001A3400">
        <w:rPr>
          <w:rFonts w:ascii="Arial" w:hAnsi="Arial" w:cs="Arial"/>
          <w:sz w:val="20"/>
          <w:szCs w:val="20"/>
        </w:rPr>
        <w:t xml:space="preserve">granicach </w:t>
      </w:r>
      <w:r w:rsidR="00E70DC2" w:rsidRPr="001A3400">
        <w:rPr>
          <w:rFonts w:ascii="Arial" w:hAnsi="Arial" w:cs="Arial"/>
          <w:sz w:val="20"/>
          <w:szCs w:val="20"/>
        </w:rPr>
        <w:t>2000 zł</w:t>
      </w:r>
      <w:r w:rsidR="00FF4303" w:rsidRPr="001A3400">
        <w:rPr>
          <w:rFonts w:ascii="Arial" w:hAnsi="Arial" w:cs="Arial"/>
          <w:sz w:val="20"/>
          <w:szCs w:val="20"/>
        </w:rPr>
        <w:t xml:space="preserve"> – </w:t>
      </w:r>
      <w:r w:rsidR="00E70DC2" w:rsidRPr="001A3400">
        <w:rPr>
          <w:rFonts w:ascii="Arial" w:hAnsi="Arial" w:cs="Arial"/>
          <w:sz w:val="20"/>
          <w:szCs w:val="20"/>
        </w:rPr>
        <w:t>3</w:t>
      </w:r>
      <w:r w:rsidR="00FF4303" w:rsidRPr="001A3400">
        <w:rPr>
          <w:rFonts w:ascii="Arial" w:hAnsi="Arial" w:cs="Arial"/>
          <w:sz w:val="20"/>
          <w:szCs w:val="20"/>
        </w:rPr>
        <w:t>0</w:t>
      </w:r>
      <w:r w:rsidR="008272A6" w:rsidRPr="001A3400">
        <w:rPr>
          <w:rFonts w:ascii="Arial" w:hAnsi="Arial" w:cs="Arial"/>
          <w:sz w:val="20"/>
          <w:szCs w:val="20"/>
        </w:rPr>
        <w:t>00</w:t>
      </w:r>
      <w:r w:rsidR="00596279" w:rsidRPr="001A3400">
        <w:rPr>
          <w:rFonts w:ascii="Arial" w:hAnsi="Arial" w:cs="Arial"/>
          <w:sz w:val="20"/>
          <w:szCs w:val="20"/>
        </w:rPr>
        <w:t xml:space="preserve"> zł.</w:t>
      </w:r>
    </w:p>
    <w:p w14:paraId="7B7B861A" w14:textId="77777777" w:rsidR="0078001C" w:rsidRPr="001A3400" w:rsidRDefault="0078001C" w:rsidP="0078001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CD48868" w14:textId="77777777" w:rsidR="00B43E05" w:rsidRPr="001A3400" w:rsidRDefault="005B5F7C" w:rsidP="001A34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00">
        <w:rPr>
          <w:rFonts w:ascii="Arial" w:hAnsi="Arial" w:cs="Arial"/>
          <w:sz w:val="20"/>
          <w:szCs w:val="20"/>
        </w:rPr>
        <w:t xml:space="preserve">Szczegółowych  informacji </w:t>
      </w:r>
      <w:r w:rsidR="00252DC4" w:rsidRPr="001A3400">
        <w:rPr>
          <w:rFonts w:ascii="Arial" w:hAnsi="Arial" w:cs="Arial"/>
          <w:sz w:val="20"/>
          <w:szCs w:val="20"/>
        </w:rPr>
        <w:t xml:space="preserve"> udziela  Wydział </w:t>
      </w:r>
      <w:r w:rsidRPr="001A3400">
        <w:rPr>
          <w:rFonts w:ascii="Arial" w:hAnsi="Arial" w:cs="Arial"/>
          <w:sz w:val="20"/>
          <w:szCs w:val="20"/>
        </w:rPr>
        <w:t>Gospodarki Nieruc</w:t>
      </w:r>
      <w:r w:rsidR="00E1702D" w:rsidRPr="001A3400">
        <w:rPr>
          <w:rFonts w:ascii="Arial" w:hAnsi="Arial" w:cs="Arial"/>
          <w:sz w:val="20"/>
          <w:szCs w:val="20"/>
        </w:rPr>
        <w:t xml:space="preserve">homościami tel. </w:t>
      </w:r>
      <w:r w:rsidR="0078001C" w:rsidRPr="001A3400">
        <w:rPr>
          <w:rFonts w:ascii="Arial" w:hAnsi="Arial" w:cs="Arial"/>
          <w:sz w:val="20"/>
          <w:szCs w:val="20"/>
        </w:rPr>
        <w:t>63</w:t>
      </w:r>
      <w:r w:rsidRPr="001A3400">
        <w:rPr>
          <w:rFonts w:ascii="Arial" w:hAnsi="Arial" w:cs="Arial"/>
          <w:sz w:val="20"/>
          <w:szCs w:val="20"/>
        </w:rPr>
        <w:t>2401226, 632401235.</w:t>
      </w:r>
    </w:p>
    <w:sectPr w:rsidR="00B43E05" w:rsidRPr="001A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C764" w14:textId="77777777" w:rsidR="00F05419" w:rsidRDefault="00F05419" w:rsidP="00B43E05">
      <w:r>
        <w:separator/>
      </w:r>
    </w:p>
  </w:endnote>
  <w:endnote w:type="continuationSeparator" w:id="0">
    <w:p w14:paraId="6FE16895" w14:textId="77777777" w:rsidR="00F05419" w:rsidRDefault="00F05419" w:rsidP="00B4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AE91" w14:textId="77777777" w:rsidR="00F05419" w:rsidRDefault="00F05419" w:rsidP="00B43E05">
      <w:r>
        <w:separator/>
      </w:r>
    </w:p>
  </w:footnote>
  <w:footnote w:type="continuationSeparator" w:id="0">
    <w:p w14:paraId="064319CD" w14:textId="77777777" w:rsidR="00F05419" w:rsidRDefault="00F05419" w:rsidP="00B4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11E"/>
    <w:multiLevelType w:val="hybridMultilevel"/>
    <w:tmpl w:val="9AD20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66ABE"/>
    <w:multiLevelType w:val="hybridMultilevel"/>
    <w:tmpl w:val="96060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5853"/>
    <w:multiLevelType w:val="hybridMultilevel"/>
    <w:tmpl w:val="485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B719B"/>
    <w:multiLevelType w:val="hybridMultilevel"/>
    <w:tmpl w:val="0EE6D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05C2"/>
    <w:multiLevelType w:val="hybridMultilevel"/>
    <w:tmpl w:val="35FEE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05749"/>
    <w:multiLevelType w:val="hybridMultilevel"/>
    <w:tmpl w:val="A336D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E640F"/>
    <w:multiLevelType w:val="hybridMultilevel"/>
    <w:tmpl w:val="DAFCB9E2"/>
    <w:lvl w:ilvl="0" w:tplc="5ECC1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351365">
    <w:abstractNumId w:val="0"/>
  </w:num>
  <w:num w:numId="2" w16cid:durableId="2118062798">
    <w:abstractNumId w:val="6"/>
  </w:num>
  <w:num w:numId="3" w16cid:durableId="460077061">
    <w:abstractNumId w:val="3"/>
  </w:num>
  <w:num w:numId="4" w16cid:durableId="1566602427">
    <w:abstractNumId w:val="4"/>
  </w:num>
  <w:num w:numId="5" w16cid:durableId="1814368437">
    <w:abstractNumId w:val="5"/>
  </w:num>
  <w:num w:numId="6" w16cid:durableId="780298568">
    <w:abstractNumId w:val="1"/>
  </w:num>
  <w:num w:numId="7" w16cid:durableId="950360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79"/>
    <w:rsid w:val="00004724"/>
    <w:rsid w:val="00022D40"/>
    <w:rsid w:val="0009457B"/>
    <w:rsid w:val="001070F0"/>
    <w:rsid w:val="0012782D"/>
    <w:rsid w:val="001A3400"/>
    <w:rsid w:val="001B769F"/>
    <w:rsid w:val="001F5A6E"/>
    <w:rsid w:val="00214079"/>
    <w:rsid w:val="00235C9A"/>
    <w:rsid w:val="00252033"/>
    <w:rsid w:val="00252DC4"/>
    <w:rsid w:val="002A6982"/>
    <w:rsid w:val="002B67FA"/>
    <w:rsid w:val="002B71D2"/>
    <w:rsid w:val="00302F88"/>
    <w:rsid w:val="003449EE"/>
    <w:rsid w:val="00400B29"/>
    <w:rsid w:val="0044736D"/>
    <w:rsid w:val="005616A6"/>
    <w:rsid w:val="005869FC"/>
    <w:rsid w:val="005876C6"/>
    <w:rsid w:val="00596279"/>
    <w:rsid w:val="005B5F7C"/>
    <w:rsid w:val="005D53C1"/>
    <w:rsid w:val="00600578"/>
    <w:rsid w:val="006229AB"/>
    <w:rsid w:val="0066760B"/>
    <w:rsid w:val="0078001C"/>
    <w:rsid w:val="00791A2A"/>
    <w:rsid w:val="007A1C47"/>
    <w:rsid w:val="007A5BB4"/>
    <w:rsid w:val="007D0A5C"/>
    <w:rsid w:val="007D2686"/>
    <w:rsid w:val="008272A6"/>
    <w:rsid w:val="008A45C8"/>
    <w:rsid w:val="008E490D"/>
    <w:rsid w:val="00905FC4"/>
    <w:rsid w:val="009201E8"/>
    <w:rsid w:val="00981CF2"/>
    <w:rsid w:val="00A24A41"/>
    <w:rsid w:val="00A257A4"/>
    <w:rsid w:val="00A313C6"/>
    <w:rsid w:val="00AB2816"/>
    <w:rsid w:val="00B06226"/>
    <w:rsid w:val="00B2768C"/>
    <w:rsid w:val="00B43E05"/>
    <w:rsid w:val="00C51FB3"/>
    <w:rsid w:val="00C74A33"/>
    <w:rsid w:val="00D066C7"/>
    <w:rsid w:val="00D10E02"/>
    <w:rsid w:val="00D202EF"/>
    <w:rsid w:val="00D47E55"/>
    <w:rsid w:val="00DD0DD8"/>
    <w:rsid w:val="00DD2F29"/>
    <w:rsid w:val="00E1702D"/>
    <w:rsid w:val="00E70DC2"/>
    <w:rsid w:val="00F05419"/>
    <w:rsid w:val="00F10043"/>
    <w:rsid w:val="00F25B5F"/>
    <w:rsid w:val="00F5663F"/>
    <w:rsid w:val="00F77DB5"/>
    <w:rsid w:val="00FA7BAE"/>
    <w:rsid w:val="00FD30FA"/>
    <w:rsid w:val="00FD418D"/>
    <w:rsid w:val="00FF4303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B4FC3"/>
  <w15:chartTrackingRefBased/>
  <w15:docId w15:val="{465DD5A4-2054-49D6-AA23-6CA22FC0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Odwoaniedokomentarza">
    <w:name w:val="annotation reference"/>
    <w:semiHidden/>
    <w:rsid w:val="00F5663F"/>
    <w:rPr>
      <w:sz w:val="16"/>
      <w:szCs w:val="16"/>
    </w:rPr>
  </w:style>
  <w:style w:type="paragraph" w:styleId="Tekstkomentarza">
    <w:name w:val="annotation text"/>
    <w:basedOn w:val="Normalny"/>
    <w:semiHidden/>
    <w:rsid w:val="00F56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63F"/>
    <w:rPr>
      <w:b/>
      <w:bCs/>
    </w:rPr>
  </w:style>
  <w:style w:type="paragraph" w:styleId="Tekstdymka">
    <w:name w:val="Balloon Text"/>
    <w:basedOn w:val="Normalny"/>
    <w:semiHidden/>
    <w:rsid w:val="00F5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43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3E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43E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3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Konin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UM</dc:creator>
  <cp:keywords/>
  <dc:description/>
  <cp:lastModifiedBy>Milena Karczewska</cp:lastModifiedBy>
  <cp:revision>2</cp:revision>
  <cp:lastPrinted>2019-07-02T10:38:00Z</cp:lastPrinted>
  <dcterms:created xsi:type="dcterms:W3CDTF">2023-11-21T08:00:00Z</dcterms:created>
  <dcterms:modified xsi:type="dcterms:W3CDTF">2023-11-21T08:00:00Z</dcterms:modified>
</cp:coreProperties>
</file>